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:rsidTr="00D50015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:rsidTr="00D50015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9</w:t>
            </w:r>
          </w:p>
        </w:tc>
      </w:tr>
      <w:tr w:rsidR="00BC3DBE" w:rsidRPr="00BC3DBE" w:rsidTr="00D50015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C3DBE" w:rsidRPr="003A7089" w:rsidTr="00D50015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C3DBE" w:rsidRPr="003A7089" w:rsidRDefault="003A7089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Cs w:val="28"/>
                <w:lang w:val="ru-RU" w:eastAsia="ru-RU"/>
              </w:rPr>
            </w:pPr>
            <w:r w:rsidRPr="003A7089">
              <w:rPr>
                <w:rFonts w:eastAsia="Times New Roman" w:cs="Times New Roman"/>
                <w:spacing w:val="-10"/>
                <w:szCs w:val="28"/>
                <w:lang w:val="ru-RU" w:eastAsia="ru-RU"/>
              </w:rPr>
              <w:t>Матвеев С. А.</w:t>
            </w:r>
          </w:p>
        </w:tc>
        <w:tc>
          <w:tcPr>
            <w:tcW w:w="283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D50015"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C3DBE" w:rsidRPr="003A7089" w:rsidTr="00D50015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И9М3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3A7089" w:rsidTr="00D50015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 w:firstRow="1" w:lastRow="0" w:firstColumn="1" w:lastColumn="0" w:noHBand="0" w:noVBand="1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3A7089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575FFC" w:rsidP="00575FFC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575FFC">
              <w:rPr>
                <w:rFonts w:eastAsia="Times New Roman" w:cs="Times New Roman"/>
                <w:i/>
                <w:szCs w:val="24"/>
                <w:lang w:val="ru-RU" w:eastAsia="ru-RU"/>
              </w:rPr>
              <w:t>Загут</w:t>
            </w:r>
            <w:r>
              <w:rPr>
                <w:rFonts w:eastAsia="Times New Roman" w:cs="Times New Roman"/>
                <w:i/>
                <w:szCs w:val="24"/>
                <w:lang w:val="ru-RU" w:eastAsia="ru-RU"/>
              </w:rPr>
              <w:t>ы</w:t>
            </w:r>
            <w:r w:rsidRPr="00575FFC">
              <w:rPr>
                <w:rFonts w:eastAsia="Times New Roman" w:cs="Times New Roman"/>
                <w:i/>
                <w:szCs w:val="24"/>
                <w:lang w:val="ru-RU" w:eastAsia="ru-RU"/>
              </w:rPr>
              <w:t xml:space="preserve"> Денис</w:t>
            </w:r>
            <w:r>
              <w:rPr>
                <w:rFonts w:eastAsia="Times New Roman" w:cs="Times New Roman"/>
                <w:i/>
                <w:szCs w:val="24"/>
                <w:lang w:val="ru-RU" w:eastAsia="ru-RU"/>
              </w:rPr>
              <w:t>а</w:t>
            </w:r>
            <w:r w:rsidRPr="00575FFC">
              <w:rPr>
                <w:rFonts w:eastAsia="Times New Roman" w:cs="Times New Roman"/>
                <w:i/>
                <w:szCs w:val="24"/>
                <w:lang w:val="ru-RU" w:eastAsia="ru-RU"/>
              </w:rPr>
              <w:t xml:space="preserve"> Валентинович</w:t>
            </w:r>
            <w:r>
              <w:rPr>
                <w:rFonts w:eastAsia="Times New Roman" w:cs="Times New Roman"/>
                <w:i/>
                <w:szCs w:val="24"/>
                <w:lang w:val="ru-RU" w:eastAsia="ru-RU"/>
              </w:rPr>
              <w:t xml:space="preserve">а 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Фамилия, имя, отчество обучающегося</w:t>
            </w:r>
          </w:p>
        </w:tc>
      </w:tr>
      <w:tr w:rsidR="00BC3DBE" w:rsidRPr="00BC3DBE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09.04.0</w:t>
            </w:r>
            <w:r w:rsidR="003A7089">
              <w:rPr>
                <w:rFonts w:eastAsia="Times New Roman" w:cs="Times New Roman"/>
                <w:szCs w:val="24"/>
                <w:lang w:val="ru-RU" w:eastAsia="ru-RU"/>
              </w:rPr>
              <w:t>1</w:t>
            </w:r>
          </w:p>
        </w:tc>
        <w:tc>
          <w:tcPr>
            <w:tcW w:w="280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C3DBE" w:rsidRPr="00BC3DBE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3A7089" w:rsidP="003A7089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Информатика и вычислительная техника</w:t>
            </w:r>
          </w:p>
        </w:tc>
      </w:tr>
      <w:tr w:rsidR="00BC3DBE" w:rsidRPr="00C51D4A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3A7089" w:rsidRDefault="003A7089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В.Ю. к.т.н, доцент, профессор</w:t>
            </w:r>
          </w:p>
        </w:tc>
      </w:tr>
      <w:tr w:rsidR="00BC3DBE" w:rsidRPr="00C51D4A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282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Должность обучающегося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10052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283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:rsidTr="006958D1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27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6958D1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</w:t>
            </w:r>
            <w:r>
              <w:rPr>
                <w:color w:val="000000"/>
                <w:szCs w:val="28"/>
                <w:shd w:val="clear" w:color="auto" w:fill="FFFFFF"/>
                <w:lang w:val="ru-RU"/>
              </w:rPr>
              <w:t xml:space="preserve">. 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45CE6" w:rsidRDefault="00145CE6" w:rsidP="006958D1">
      <w:pPr>
        <w:ind w:firstLine="0"/>
        <w:rPr>
          <w:sz w:val="24"/>
          <w:szCs w:val="24"/>
          <w:lang w:val="ru-RU"/>
        </w:rPr>
      </w:pPr>
    </w:p>
    <w:p w:rsidR="006958D1" w:rsidRPr="00145CE6" w:rsidRDefault="006958D1" w:rsidP="006958D1">
      <w:pPr>
        <w:ind w:firstLine="0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FB2C3B" w:rsidRPr="00807F82">
        <w:rPr>
          <w:b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07F82" w:rsidRPr="00CC6515" w:rsidRDefault="00807F82" w:rsidP="00CC6515">
          <w:pPr>
            <w:pStyle w:val="a3"/>
            <w:rPr>
              <w:sz w:val="22"/>
            </w:rPr>
          </w:pPr>
        </w:p>
        <w:p w:rsidR="004054E5" w:rsidRDefault="00835284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CC6515">
            <w:rPr>
              <w:sz w:val="20"/>
            </w:rPr>
            <w:fldChar w:fldCharType="begin"/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="00807F82" w:rsidRPr="00CC6515">
            <w:rPr>
              <w:sz w:val="20"/>
            </w:rPr>
            <w:instrText>TOC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o</w:instrText>
          </w:r>
          <w:r w:rsidR="00807F82" w:rsidRPr="003A7089">
            <w:rPr>
              <w:sz w:val="20"/>
              <w:lang w:val="ru-RU"/>
            </w:rPr>
            <w:instrText xml:space="preserve"> "1-3" \</w:instrText>
          </w:r>
          <w:r w:rsidR="00807F82" w:rsidRPr="00CC6515">
            <w:rPr>
              <w:sz w:val="20"/>
            </w:rPr>
            <w:instrText>h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z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u</w:instrText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Pr="00CC6515">
            <w:rPr>
              <w:sz w:val="20"/>
            </w:rPr>
            <w:fldChar w:fldCharType="separate"/>
          </w:r>
          <w:hyperlink w:anchor="_Toc535510980" w:history="1">
            <w:r w:rsidR="004054E5" w:rsidRPr="00FA2A59">
              <w:rPr>
                <w:rStyle w:val="a4"/>
                <w:noProof/>
                <w:lang w:val="ru-RU"/>
              </w:rPr>
              <w:t>ВВЕДЕНИЕ</w:t>
            </w:r>
            <w:r w:rsidR="004054E5">
              <w:rPr>
                <w:noProof/>
                <w:webHidden/>
              </w:rPr>
              <w:tab/>
            </w:r>
            <w:r w:rsidR="004054E5">
              <w:rPr>
                <w:noProof/>
                <w:webHidden/>
              </w:rPr>
              <w:fldChar w:fldCharType="begin"/>
            </w:r>
            <w:r w:rsidR="004054E5">
              <w:rPr>
                <w:noProof/>
                <w:webHidden/>
              </w:rPr>
              <w:instrText xml:space="preserve"> PAGEREF _Toc535510980 \h </w:instrText>
            </w:r>
            <w:r w:rsidR="004054E5">
              <w:rPr>
                <w:noProof/>
                <w:webHidden/>
              </w:rPr>
            </w:r>
            <w:r w:rsidR="004054E5">
              <w:rPr>
                <w:noProof/>
                <w:webHidden/>
              </w:rPr>
              <w:fldChar w:fldCharType="separate"/>
            </w:r>
            <w:r w:rsidR="004054E5">
              <w:rPr>
                <w:noProof/>
                <w:webHidden/>
              </w:rPr>
              <w:t>3</w:t>
            </w:r>
            <w:r w:rsidR="004054E5">
              <w:rPr>
                <w:noProof/>
                <w:webHidden/>
              </w:rPr>
              <w:fldChar w:fldCharType="end"/>
            </w:r>
          </w:hyperlink>
        </w:p>
        <w:p w:rsidR="004054E5" w:rsidRDefault="004054E5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5510981" w:history="1">
            <w:r w:rsidRPr="00FA2A59">
              <w:rPr>
                <w:rStyle w:val="a4"/>
                <w:caps/>
                <w:noProof/>
                <w:lang w:val="ru-RU"/>
              </w:rPr>
              <w:t>1 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_Toc535510981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4E5" w:rsidRDefault="004054E5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5510982" w:history="1">
            <w:r w:rsidRPr="00FA2A59">
              <w:rPr>
                <w:rStyle w:val="a4"/>
                <w:noProof/>
                <w:lang w:val="ru-RU"/>
              </w:rPr>
              <w:t>2 ЦЕЛЬ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_Toc535510982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4E5" w:rsidRDefault="004054E5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5510983" w:history="1">
            <w:r w:rsidRPr="00FA2A59">
              <w:rPr>
                <w:rStyle w:val="a4"/>
                <w:noProof/>
                <w:lang w:val="ru-RU"/>
              </w:rPr>
              <w:t>3 ЗАДАЧИ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_Toc535510983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4E5" w:rsidRDefault="004054E5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5510984" w:history="1">
            <w:r w:rsidRPr="00FA2A59">
              <w:rPr>
                <w:rStyle w:val="a4"/>
                <w:noProof/>
                <w:lang w:val="ru-RU"/>
              </w:rPr>
              <w:t>4 ПРОХОЖДЕНИЕ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_Toc535510984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4E5" w:rsidRDefault="004054E5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5510985" w:history="1">
            <w:r w:rsidRPr="00FA2A59">
              <w:rPr>
                <w:rStyle w:val="a4"/>
                <w:caps/>
                <w:noProof/>
                <w:lang w:val="ru-RU"/>
              </w:rPr>
              <w:t>5 методические материалы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_Toc535510985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4E5" w:rsidRDefault="004054E5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5510986" w:history="1">
            <w:r w:rsidRPr="00FA2A59">
              <w:rPr>
                <w:rStyle w:val="a4"/>
                <w:noProof/>
                <w:lang w:val="ru-RU"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_Toc535510986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4E5" w:rsidRDefault="004054E5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5510987" w:history="1">
            <w:r w:rsidRPr="00FA2A59">
              <w:rPr>
                <w:rStyle w:val="a4"/>
                <w:noProof/>
                <w:lang w:val="ru-RU"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_Toc535510987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7F82" w:rsidRPr="003341C4" w:rsidRDefault="00835284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:rsidR="000B0E7F" w:rsidRPr="0093511D" w:rsidRDefault="00FB2C3B" w:rsidP="008211FF">
      <w:pPr>
        <w:pStyle w:val="1"/>
        <w:rPr>
          <w:lang w:val="ru-RU"/>
        </w:rPr>
      </w:pPr>
      <w:bookmarkStart w:id="0" w:name="_GoBack"/>
      <w:bookmarkEnd w:id="0"/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1" w:name="_Toc535510980"/>
      <w:r w:rsidRPr="00024253">
        <w:rPr>
          <w:lang w:val="ru-RU"/>
        </w:rPr>
        <w:lastRenderedPageBreak/>
        <w:t>ВВЕДЕНИЕ</w:t>
      </w:r>
      <w:bookmarkEnd w:id="1"/>
    </w:p>
    <w:p w:rsidR="00781B87" w:rsidRPr="00781B87" w:rsidRDefault="00781B87" w:rsidP="00781B87">
      <w:pPr>
        <w:ind w:firstLine="567"/>
        <w:rPr>
          <w:noProof/>
          <w:lang w:val="ru-RU"/>
        </w:rPr>
      </w:pPr>
      <w:r w:rsidRPr="00781B87">
        <w:rPr>
          <w:noProof/>
          <w:lang w:val="ru-RU"/>
        </w:rPr>
        <w:t>В настоящее время учебный процесс в ВУЗах стал более сложным по своим задачам, интенсивности и содержанию. Он требует глубокого практического осмысления преподавателями закономерностей учебной деятельности, принципов и методов обучения и воспитания, формирования личности.</w:t>
      </w:r>
    </w:p>
    <w:p w:rsidR="00781B87" w:rsidRPr="00781B87" w:rsidRDefault="00781B87" w:rsidP="00781B87">
      <w:pPr>
        <w:ind w:firstLine="567"/>
        <w:rPr>
          <w:noProof/>
          <w:lang w:val="ru-RU"/>
        </w:rPr>
      </w:pPr>
      <w:r w:rsidRPr="00781B87">
        <w:rPr>
          <w:noProof/>
          <w:lang w:val="ru-RU"/>
        </w:rPr>
        <w:t>Всё более очевидным становится, что без использования практических педагогических знаний нельзя выработать всестороннюю подготовленность студентов к успешной профессиональной деятельности, обеспечить высокий педагогический уровень их обучения и воспитания, единства теоретической и практической подготовки с учётом профиля ВУЗа и специализации выпускников.</w:t>
      </w:r>
    </w:p>
    <w:p w:rsidR="00781B87" w:rsidRDefault="00781B87" w:rsidP="00781B87">
      <w:pPr>
        <w:ind w:firstLine="567"/>
        <w:rPr>
          <w:noProof/>
          <w:lang w:val="ru-RU"/>
        </w:rPr>
      </w:pPr>
      <w:r w:rsidRPr="00781B87">
        <w:rPr>
          <w:noProof/>
          <w:lang w:val="ru-RU"/>
        </w:rPr>
        <w:t>Подготовка будущего магистра осуществляется в процессе всей учебно-воспитательной работы в магистратуре университета, и важное место в этом занимает педагогическая практика. Она способствует воспитанию профессиональных интересов магистрантов, формированию личности будущего магистра, помогает получить первый опыт самостоятельной преподавательской работы, проверить на деле свои знания и способности, укрепить интерес к будущей профессии.</w:t>
      </w:r>
    </w:p>
    <w:p w:rsidR="00781B87" w:rsidRDefault="00781B87">
      <w:pPr>
        <w:spacing w:after="160" w:line="259" w:lineRule="auto"/>
        <w:ind w:firstLine="0"/>
        <w:contextualSpacing w:val="0"/>
        <w:jc w:val="left"/>
        <w:rPr>
          <w:noProof/>
          <w:lang w:val="ru-RU"/>
        </w:rPr>
      </w:pPr>
      <w:r>
        <w:rPr>
          <w:noProof/>
          <w:lang w:val="ru-RU"/>
        </w:rPr>
        <w:br w:type="page"/>
      </w:r>
    </w:p>
    <w:p w:rsidR="00781B87" w:rsidRPr="00505515" w:rsidRDefault="00505515" w:rsidP="00505515">
      <w:pPr>
        <w:pStyle w:val="1"/>
        <w:ind w:firstLine="709"/>
        <w:rPr>
          <w:caps/>
          <w:lang w:val="ru-RU"/>
        </w:rPr>
      </w:pPr>
      <w:bookmarkStart w:id="2" w:name="_Toc535510981"/>
      <w:r>
        <w:rPr>
          <w:caps/>
          <w:lang w:val="ru-RU"/>
        </w:rPr>
        <w:lastRenderedPageBreak/>
        <w:t xml:space="preserve">1 </w:t>
      </w:r>
      <w:r w:rsidRPr="00505515">
        <w:rPr>
          <w:caps/>
          <w:lang w:val="ru-RU"/>
        </w:rPr>
        <w:t>Общие положения</w:t>
      </w:r>
      <w:bookmarkEnd w:id="2"/>
    </w:p>
    <w:p w:rsidR="00505515" w:rsidRDefault="00505515" w:rsidP="000C557B">
      <w:pPr>
        <w:tabs>
          <w:tab w:val="num" w:pos="780"/>
        </w:tabs>
        <w:ind w:firstLine="709"/>
        <w:rPr>
          <w:lang w:val="ru-RU"/>
        </w:rPr>
      </w:pPr>
    </w:p>
    <w:p w:rsidR="0042616C" w:rsidRDefault="00AE3728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Педагогическая практика проводится на базе БГТУ «ВОЕНМЕХ»</w:t>
      </w:r>
      <w:r w:rsidR="00265F63">
        <w:rPr>
          <w:lang w:val="ru-RU"/>
        </w:rPr>
        <w:t xml:space="preserve"> </w:t>
      </w:r>
      <w:r w:rsidR="00265F63" w:rsidRPr="00265F63">
        <w:rPr>
          <w:lang w:val="ru-RU"/>
        </w:rPr>
        <w:t>[1]</w:t>
      </w:r>
      <w:r>
        <w:rPr>
          <w:lang w:val="ru-RU"/>
        </w:rPr>
        <w:t>, обеспечивающая кафедра И</w:t>
      </w:r>
      <w:r w:rsidR="003A7089">
        <w:rPr>
          <w:lang w:val="ru-RU"/>
        </w:rPr>
        <w:t>9</w:t>
      </w:r>
      <w:r>
        <w:rPr>
          <w:lang w:val="ru-RU"/>
        </w:rPr>
        <w:t xml:space="preserve">. </w:t>
      </w:r>
    </w:p>
    <w:p w:rsidR="004715A0" w:rsidRDefault="0042616C" w:rsidP="004715A0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[2]</w:t>
      </w:r>
      <w:r w:rsidR="00AE3728">
        <w:rPr>
          <w:lang w:val="ru-RU"/>
        </w:rPr>
        <w:t xml:space="preserve"> 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>ПК-2 – на основе знания педагогических приемов принимать непосредственное участие в учебной работе кафедр и других учебных подразделений по профилю направления «Информа</w:t>
      </w:r>
      <w:r w:rsidR="00AE3728">
        <w:rPr>
          <w:lang w:val="ru-RU"/>
        </w:rPr>
        <w:t>тика и вычислительная техника»».</w:t>
      </w:r>
    </w:p>
    <w:p w:rsidR="00DA18DD" w:rsidRPr="00DA18DD" w:rsidRDefault="00DA18DD" w:rsidP="004715A0">
      <w:pPr>
        <w:tabs>
          <w:tab w:val="num" w:pos="780"/>
        </w:tabs>
        <w:ind w:firstLine="709"/>
        <w:rPr>
          <w:lang w:val="ru-RU"/>
        </w:rPr>
      </w:pPr>
      <w:r w:rsidRPr="00DA18DD">
        <w:rPr>
          <w:lang w:val="ru-RU"/>
        </w:rPr>
        <w:t xml:space="preserve">Целью образовательной программы </w:t>
      </w:r>
      <w:r w:rsidR="004715A0" w:rsidRPr="00DA18DD">
        <w:rPr>
          <w:lang w:val="ru-RU"/>
        </w:rPr>
        <w:t>высшего образования (бакалавриат)</w:t>
      </w:r>
      <w:r w:rsidR="00253532">
        <w:rPr>
          <w:lang w:val="ru-RU"/>
        </w:rPr>
        <w:t xml:space="preserve"> </w:t>
      </w:r>
      <w:r w:rsidR="004715A0" w:rsidRPr="00DA18DD">
        <w:rPr>
          <w:lang w:val="ru-RU"/>
        </w:rPr>
        <w:t>12.03.05 «Лазерная техника и лазерные технологии»</w:t>
      </w:r>
      <w:r w:rsidR="004715A0">
        <w:rPr>
          <w:lang w:val="ru-RU"/>
        </w:rPr>
        <w:t xml:space="preserve"> </w:t>
      </w:r>
      <w:r w:rsidRPr="00DA18DD">
        <w:rPr>
          <w:lang w:val="ru-RU"/>
        </w:rPr>
        <w:t>является раз</w:t>
      </w:r>
      <w:r>
        <w:rPr>
          <w:lang w:val="ru-RU"/>
        </w:rPr>
        <w:t>витие у студентов личностных ка</w:t>
      </w:r>
      <w:r w:rsidRPr="00DA18DD">
        <w:rPr>
          <w:lang w:val="ru-RU"/>
        </w:rPr>
        <w:t>честв, а также формирование общекультурных универс</w:t>
      </w:r>
      <w:r>
        <w:rPr>
          <w:lang w:val="ru-RU"/>
        </w:rPr>
        <w:t>альных и профессиональных компе</w:t>
      </w:r>
      <w:r w:rsidRPr="00DA18DD">
        <w:rPr>
          <w:lang w:val="ru-RU"/>
        </w:rPr>
        <w:t xml:space="preserve">тенций в соответствии с требованиями ФГОС ВО по направлению подготовки </w:t>
      </w:r>
      <w:r>
        <w:rPr>
          <w:lang w:val="ru-RU"/>
        </w:rPr>
        <w:t>12.03.05 «Ла</w:t>
      </w:r>
      <w:r w:rsidRPr="00DA18DD">
        <w:rPr>
          <w:lang w:val="ru-RU"/>
        </w:rPr>
        <w:t xml:space="preserve">зерная техника и лазерные технологии». </w:t>
      </w:r>
    </w:p>
    <w:p w:rsidR="00DA18DD" w:rsidRPr="00DA18DD" w:rsidRDefault="00DA18DD" w:rsidP="00DA18DD">
      <w:pPr>
        <w:tabs>
          <w:tab w:val="num" w:pos="780"/>
        </w:tabs>
        <w:ind w:firstLine="709"/>
        <w:rPr>
          <w:lang w:val="ru-RU"/>
        </w:rPr>
      </w:pPr>
      <w:r w:rsidRPr="00DA18DD">
        <w:rPr>
          <w:lang w:val="ru-RU"/>
        </w:rPr>
        <w:t>Общими целями в области воспитания образовател</w:t>
      </w:r>
      <w:r>
        <w:rPr>
          <w:lang w:val="ru-RU"/>
        </w:rPr>
        <w:t>ьной программы бакалавра являет</w:t>
      </w:r>
      <w:r w:rsidRPr="00DA18DD">
        <w:rPr>
          <w:lang w:val="ru-RU"/>
        </w:rPr>
        <w:t>ся формирование социально-личностных качеств студенто</w:t>
      </w:r>
      <w:r>
        <w:rPr>
          <w:lang w:val="ru-RU"/>
        </w:rPr>
        <w:t>в: целеустремленности, организо</w:t>
      </w:r>
      <w:r w:rsidRPr="00DA18DD">
        <w:rPr>
          <w:lang w:val="ru-RU"/>
        </w:rPr>
        <w:t>ванности, трудолюбия, ответственности, гражданственности, коммуникативности, толеран</w:t>
      </w:r>
      <w:r>
        <w:rPr>
          <w:lang w:val="ru-RU"/>
        </w:rPr>
        <w:t>т</w:t>
      </w:r>
      <w:r w:rsidRPr="00DA18DD">
        <w:rPr>
          <w:lang w:val="ru-RU"/>
        </w:rPr>
        <w:t>ности, повышения их общей культуры.</w:t>
      </w:r>
    </w:p>
    <w:p w:rsidR="000544B4" w:rsidRDefault="00DA18DD" w:rsidP="004715A0">
      <w:pPr>
        <w:tabs>
          <w:tab w:val="num" w:pos="780"/>
        </w:tabs>
        <w:ind w:firstLine="709"/>
        <w:rPr>
          <w:lang w:val="ru-RU"/>
        </w:rPr>
      </w:pPr>
      <w:r w:rsidRPr="00DA18DD">
        <w:rPr>
          <w:lang w:val="ru-RU"/>
        </w:rPr>
        <w:t xml:space="preserve">В области обучения общими целями образовательной программы бакалавра являются подготовка в области основ гуманитарных, социальных, экономических, математических и естественнонаучных знаний, получение </w:t>
      </w:r>
      <w:r w:rsidRPr="00DA18DD">
        <w:rPr>
          <w:lang w:val="ru-RU"/>
        </w:rPr>
        <w:lastRenderedPageBreak/>
        <w:t>высшего профес</w:t>
      </w:r>
      <w:r>
        <w:rPr>
          <w:lang w:val="ru-RU"/>
        </w:rPr>
        <w:t>сионального профилированного об</w:t>
      </w:r>
      <w:r w:rsidRPr="00DA18DD">
        <w:rPr>
          <w:lang w:val="ru-RU"/>
        </w:rPr>
        <w:t>разования, позволяющего выпускнику успешно проводить научно-исследовательскую и</w:t>
      </w:r>
      <w:r>
        <w:rPr>
          <w:lang w:val="ru-RU"/>
        </w:rPr>
        <w:t xml:space="preserve"> про</w:t>
      </w:r>
      <w:r w:rsidRPr="00DA18DD">
        <w:rPr>
          <w:lang w:val="ru-RU"/>
        </w:rPr>
        <w:t xml:space="preserve">ектно-конструкторскую деятельность в области лазерной техники и лазерных технологий. </w:t>
      </w:r>
    </w:p>
    <w:p w:rsidR="00DA18DD" w:rsidRPr="00DA18DD" w:rsidRDefault="00DA18DD" w:rsidP="004715A0">
      <w:pPr>
        <w:tabs>
          <w:tab w:val="num" w:pos="780"/>
        </w:tabs>
        <w:ind w:firstLine="709"/>
        <w:rPr>
          <w:lang w:val="ru-RU"/>
        </w:rPr>
      </w:pPr>
      <w:r w:rsidRPr="00DA18DD">
        <w:rPr>
          <w:lang w:val="ru-RU"/>
        </w:rPr>
        <w:t>Разработка и формирование программы бакалавриата ориентированы</w:t>
      </w:r>
      <w:r w:rsidR="004715A0">
        <w:rPr>
          <w:lang w:val="ru-RU"/>
        </w:rPr>
        <w:t xml:space="preserve"> на науч</w:t>
      </w:r>
      <w:r w:rsidRPr="00DA18DD">
        <w:rPr>
          <w:lang w:val="ru-RU"/>
        </w:rPr>
        <w:t>но-исследовательский и (или) педагогический вид профессиональной деятельности как осно</w:t>
      </w:r>
      <w:r w:rsidR="004715A0">
        <w:rPr>
          <w:lang w:val="ru-RU"/>
        </w:rPr>
        <w:t>в</w:t>
      </w:r>
      <w:r w:rsidRPr="00DA18DD">
        <w:rPr>
          <w:lang w:val="ru-RU"/>
        </w:rPr>
        <w:t xml:space="preserve">ной (программа академического бакалавра). </w:t>
      </w:r>
    </w:p>
    <w:p w:rsidR="00DA18DD" w:rsidRDefault="00DA18DD" w:rsidP="000C557B">
      <w:pPr>
        <w:tabs>
          <w:tab w:val="num" w:pos="780"/>
        </w:tabs>
        <w:ind w:firstLine="709"/>
        <w:rPr>
          <w:lang w:val="ru-RU"/>
        </w:rPr>
      </w:pPr>
    </w:p>
    <w:p w:rsidR="008211FF" w:rsidRDefault="008211FF" w:rsidP="000C557B">
      <w:pPr>
        <w:spacing w:after="160" w:line="259" w:lineRule="auto"/>
        <w:ind w:firstLine="709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AE3728" w:rsidRDefault="00505515" w:rsidP="000C557B">
      <w:pPr>
        <w:pStyle w:val="1"/>
        <w:ind w:firstLine="709"/>
        <w:rPr>
          <w:lang w:val="ru-RU"/>
        </w:rPr>
      </w:pPr>
      <w:bookmarkStart w:id="3" w:name="_Toc535510982"/>
      <w:r>
        <w:rPr>
          <w:lang w:val="ru-RU"/>
        </w:rPr>
        <w:lastRenderedPageBreak/>
        <w:t>2</w:t>
      </w:r>
      <w:r w:rsidR="006D3E68">
        <w:rPr>
          <w:lang w:val="ru-RU"/>
        </w:rPr>
        <w:t xml:space="preserve"> </w:t>
      </w:r>
      <w:r w:rsidR="00AE3728">
        <w:rPr>
          <w:lang w:val="ru-RU"/>
        </w:rPr>
        <w:t>ЦЕЛЬ ПРАКТИКИ</w:t>
      </w:r>
      <w:bookmarkEnd w:id="3"/>
    </w:p>
    <w:p w:rsidR="00AE3728" w:rsidRPr="00AE3728" w:rsidRDefault="00AE3728" w:rsidP="002935C0">
      <w:pPr>
        <w:tabs>
          <w:tab w:val="num" w:pos="780"/>
        </w:tabs>
        <w:ind w:firstLine="709"/>
        <w:rPr>
          <w:lang w:val="ru-RU"/>
        </w:rPr>
      </w:pPr>
      <w:r w:rsidRPr="00AE3728">
        <w:rPr>
          <w:lang w:val="ru-RU"/>
        </w:rPr>
        <w:t>Целью педагогической практики является достижение следующих результатов образования</w:t>
      </w:r>
      <w:r w:rsidR="00265F63" w:rsidRPr="00265F63">
        <w:rPr>
          <w:lang w:val="ru-RU"/>
        </w:rPr>
        <w:t xml:space="preserve"> [2]</w:t>
      </w:r>
      <w:r w:rsidRPr="00AE3728">
        <w:rPr>
          <w:lang w:val="ru-RU"/>
        </w:rPr>
        <w:t>:</w:t>
      </w:r>
    </w:p>
    <w:p w:rsidR="00AE3728" w:rsidRPr="00AE3728" w:rsidRDefault="00AE3728" w:rsidP="004715A0">
      <w:pPr>
        <w:ind w:firstLine="0"/>
        <w:rPr>
          <w:b/>
          <w:lang w:val="ru-RU"/>
        </w:rPr>
      </w:pPr>
      <w:r w:rsidRPr="00AE3728">
        <w:rPr>
          <w:b/>
          <w:lang w:val="ru-RU"/>
        </w:rPr>
        <w:t>Знания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 xml:space="preserve">на уровне представлений: </w:t>
      </w:r>
    </w:p>
    <w:p w:rsidR="004715A0" w:rsidRDefault="004715A0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организации планирования учебного процесса</w:t>
      </w:r>
      <w:r w:rsidRPr="00AE3728">
        <w:rPr>
          <w:lang w:val="ru-RU"/>
        </w:rPr>
        <w:t>;</w:t>
      </w:r>
    </w:p>
    <w:p w:rsidR="004715A0" w:rsidRDefault="004715A0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ознакомление с учебным планом соответствующей дисциплины</w:t>
      </w:r>
      <w:r w:rsidRPr="00AE3728">
        <w:rPr>
          <w:lang w:val="ru-RU"/>
        </w:rPr>
        <w:t>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ab/>
        <w:t xml:space="preserve">организации процесса преподавания на кафедре; </w:t>
      </w:r>
    </w:p>
    <w:p w:rsidR="00AE3728" w:rsidRPr="008B2891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принципов разработки учебно-методических материалов, электронных учебных ресурсов</w:t>
      </w:r>
      <w:r>
        <w:rPr>
          <w:lang w:val="ru-RU"/>
        </w:rPr>
        <w:t>.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на уровне воспроизведения: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содержание рабочей учебной программы дисциплины, по которой проводятся занятия в рамках педагогической практики.</w:t>
      </w:r>
    </w:p>
    <w:p w:rsidR="00AE3728" w:rsidRPr="003A7089" w:rsidRDefault="00AE3728" w:rsidP="003A7089">
      <w:pPr>
        <w:rPr>
          <w:lang w:val="ru-RU"/>
        </w:rPr>
      </w:pPr>
      <w:r w:rsidRPr="003A7089">
        <w:rPr>
          <w:lang w:val="ru-RU"/>
        </w:rPr>
        <w:t xml:space="preserve">на уровне понимания: 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принципы создания учебно-методического комплекса дисциплины;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современные формы, методы и технологии преподавания;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формы и методы контроля и оценки знаний.</w:t>
      </w:r>
    </w:p>
    <w:p w:rsidR="00AE3728" w:rsidRPr="00AE3728" w:rsidRDefault="00AE3728" w:rsidP="004715A0">
      <w:pPr>
        <w:ind w:firstLine="0"/>
        <w:rPr>
          <w:b/>
          <w:lang w:val="ru-RU"/>
        </w:rPr>
      </w:pPr>
      <w:r w:rsidRPr="00AE3728">
        <w:rPr>
          <w:b/>
          <w:lang w:val="ru-RU"/>
        </w:rPr>
        <w:t>Умения</w:t>
      </w:r>
    </w:p>
    <w:p w:rsidR="00AE3728" w:rsidRPr="00D33513" w:rsidRDefault="00D33513" w:rsidP="000C557B">
      <w:pPr>
        <w:ind w:firstLine="709"/>
        <w:rPr>
          <w:lang w:val="ru-RU"/>
        </w:rPr>
      </w:pPr>
      <w:r w:rsidRPr="00AE3728">
        <w:rPr>
          <w:lang w:val="ru-RU"/>
        </w:rPr>
        <w:t>Т</w:t>
      </w:r>
      <w:r w:rsidR="00AE3728" w:rsidRPr="00AE3728">
        <w:rPr>
          <w:lang w:val="ru-RU"/>
        </w:rPr>
        <w:t>еоретические</w:t>
      </w:r>
      <w:r w:rsidRPr="00D33513">
        <w:rPr>
          <w:lang w:val="ru-RU"/>
        </w:rPr>
        <w:t>:</w:t>
      </w:r>
    </w:p>
    <w:p w:rsidR="004715A0" w:rsidRDefault="004715A0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осуществлять планирование занятия по заданной теме</w:t>
      </w:r>
      <w:r w:rsidRPr="004715A0">
        <w:rPr>
          <w:lang w:val="ru-RU"/>
        </w:rPr>
        <w:t>;</w:t>
      </w:r>
      <w:r>
        <w:rPr>
          <w:lang w:val="ru-RU"/>
        </w:rPr>
        <w:t xml:space="preserve"> </w:t>
      </w:r>
    </w:p>
    <w:p w:rsidR="004715A0" w:rsidRPr="004715A0" w:rsidRDefault="00AE3728" w:rsidP="004715A0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источники дополнительной информации по преподаваемой дисциплине, в том числе электронные, оценивать степень достоверности найденного;</w:t>
      </w:r>
    </w:p>
    <w:p w:rsidR="004715A0" w:rsidRDefault="004715A0" w:rsidP="004715A0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адаптировать информацию для соответствующей аудитории</w:t>
      </w:r>
      <w:r w:rsidRPr="004715A0">
        <w:rPr>
          <w:lang w:val="ru-RU"/>
        </w:rPr>
        <w:t>;</w:t>
      </w:r>
    </w:p>
    <w:p w:rsidR="00AE3728" w:rsidRPr="004715A0" w:rsidRDefault="00AE3728" w:rsidP="004715A0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структурировать учебный материал</w:t>
      </w:r>
      <w:r w:rsidRPr="004715A0">
        <w:rPr>
          <w:lang w:val="ru-RU"/>
        </w:rPr>
        <w:t>.</w:t>
      </w:r>
    </w:p>
    <w:p w:rsidR="00AE3728" w:rsidRPr="00D33513" w:rsidRDefault="00D33513" w:rsidP="00D33513">
      <w:pPr>
        <w:rPr>
          <w:lang w:val="ru-RU"/>
        </w:rPr>
      </w:pPr>
      <w:r>
        <w:rPr>
          <w:lang w:val="ru-RU"/>
        </w:rPr>
        <w:t>П</w:t>
      </w:r>
      <w:r w:rsidR="00AE3728" w:rsidRPr="00D33513">
        <w:rPr>
          <w:lang w:val="ru-RU"/>
        </w:rPr>
        <w:t>рактические</w:t>
      </w:r>
      <w:r>
        <w:rPr>
          <w:lang w:val="ru-RU"/>
        </w:rPr>
        <w:t>:</w:t>
      </w:r>
    </w:p>
    <w:p w:rsidR="00AE3728" w:rsidRPr="004715A0" w:rsidRDefault="00AE3728" w:rsidP="004715A0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готовить</w:t>
      </w:r>
      <w:r w:rsidR="004715A0">
        <w:rPr>
          <w:lang w:val="ru-RU"/>
        </w:rPr>
        <w:t xml:space="preserve"> материалы по заданной теме, </w:t>
      </w:r>
      <w:r w:rsidRPr="004715A0">
        <w:rPr>
          <w:lang w:val="ru-RU"/>
        </w:rPr>
        <w:t xml:space="preserve">разрабатывать структуру проводимого занятия; </w:t>
      </w:r>
      <w:r w:rsidR="004715A0">
        <w:rPr>
          <w:lang w:val="ru-RU"/>
        </w:rPr>
        <w:t>проработать вопрос</w:t>
      </w:r>
      <w:r w:rsidRPr="004715A0">
        <w:rPr>
          <w:lang w:val="ru-RU"/>
        </w:rPr>
        <w:t xml:space="preserve"> тестовых </w:t>
      </w:r>
      <w:r w:rsidR="004715A0">
        <w:rPr>
          <w:lang w:val="ru-RU"/>
        </w:rPr>
        <w:t>вопросов по теме и средств</w:t>
      </w:r>
      <w:r w:rsidRPr="004715A0">
        <w:rPr>
          <w:lang w:val="ru-RU"/>
        </w:rPr>
        <w:t xml:space="preserve"> оценки; 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lastRenderedPageBreak/>
        <w:t>находить ошибки в ответах обучаемых и устанавливать их возможные причины;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объяснять учебный материал, используя наглядные и практические примеры</w:t>
      </w:r>
      <w:r>
        <w:rPr>
          <w:lang w:val="ru-RU"/>
        </w:rPr>
        <w:t>.</w:t>
      </w:r>
    </w:p>
    <w:p w:rsidR="00AE3728" w:rsidRPr="00AE3728" w:rsidRDefault="00AE3728" w:rsidP="004715A0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 w:rsidRPr="00AE3728">
        <w:rPr>
          <w:b/>
          <w:lang w:val="ru-RU"/>
        </w:rPr>
        <w:t>Навыки</w:t>
      </w:r>
    </w:p>
    <w:p w:rsidR="004715A0" w:rsidRDefault="004715A0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подготовка материала для изложения по заданной теме</w:t>
      </w:r>
      <w:r w:rsidRPr="00AE3728">
        <w:rPr>
          <w:lang w:val="ru-RU"/>
        </w:rPr>
        <w:t>;</w:t>
      </w:r>
    </w:p>
    <w:p w:rsidR="004715A0" w:rsidRDefault="004715A0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изложение материла в пределах установленного времени</w:t>
      </w:r>
      <w:r w:rsidRPr="00AE3728">
        <w:rPr>
          <w:lang w:val="ru-RU"/>
        </w:rPr>
        <w:t>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различных форм аудиторных занятий;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оформления учебных материалов</w:t>
      </w:r>
      <w:r>
        <w:rPr>
          <w:lang w:val="ru-RU"/>
        </w:rPr>
        <w:t>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процедур контроля знаний обучаемых.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662932" w:rsidRDefault="00505515" w:rsidP="000C557B">
      <w:pPr>
        <w:pStyle w:val="1"/>
        <w:ind w:firstLine="709"/>
        <w:rPr>
          <w:lang w:val="ru-RU"/>
        </w:rPr>
      </w:pPr>
      <w:bookmarkStart w:id="4" w:name="_Toc535510983"/>
      <w:r>
        <w:rPr>
          <w:lang w:val="ru-RU"/>
        </w:rPr>
        <w:lastRenderedPageBreak/>
        <w:t>3</w:t>
      </w:r>
      <w:r w:rsidR="006D3E68">
        <w:rPr>
          <w:lang w:val="ru-RU"/>
        </w:rPr>
        <w:t xml:space="preserve"> </w:t>
      </w:r>
      <w:r w:rsidR="00662932">
        <w:rPr>
          <w:lang w:val="ru-RU"/>
        </w:rPr>
        <w:t>ЗАДАЧИ ПРАКТИКИ</w:t>
      </w:r>
      <w:bookmarkEnd w:id="4"/>
    </w:p>
    <w:p w:rsidR="00DC034A" w:rsidRDefault="00DC034A" w:rsidP="00DC034A">
      <w:pPr>
        <w:tabs>
          <w:tab w:val="num" w:pos="780"/>
        </w:tabs>
        <w:ind w:firstLine="709"/>
        <w:rPr>
          <w:lang w:val="ru-RU"/>
        </w:rPr>
      </w:pPr>
      <w:r w:rsidRPr="002935C0">
        <w:rPr>
          <w:lang w:val="ru-RU"/>
        </w:rPr>
        <w:t>Основными задачами педагогической практики</w:t>
      </w:r>
      <w:r w:rsidR="00014C64">
        <w:rPr>
          <w:lang w:val="ru-RU"/>
        </w:rPr>
        <w:t xml:space="preserve"> в общем случае</w:t>
      </w:r>
      <w:r w:rsidRPr="002935C0">
        <w:rPr>
          <w:lang w:val="ru-RU"/>
        </w:rPr>
        <w:t xml:space="preserve"> являются: </w:t>
      </w:r>
    </w:p>
    <w:p w:rsidR="00DC034A" w:rsidRDefault="00DC034A" w:rsidP="00DC034A">
      <w:pPr>
        <w:pStyle w:val="a5"/>
        <w:numPr>
          <w:ilvl w:val="0"/>
          <w:numId w:val="24"/>
        </w:numPr>
        <w:tabs>
          <w:tab w:val="num" w:pos="780"/>
        </w:tabs>
        <w:rPr>
          <w:lang w:val="ru-RU"/>
        </w:rPr>
      </w:pPr>
      <w:r w:rsidRPr="0020693D">
        <w:rPr>
          <w:lang w:val="ru-RU"/>
        </w:rPr>
        <w:t xml:space="preserve">получение профессиональных умений и опыта профессиональной деятельности посредством решения конкретных задач в условиях реальной работы организаций; </w:t>
      </w:r>
    </w:p>
    <w:p w:rsidR="00DC034A" w:rsidRDefault="00DC034A" w:rsidP="00DC034A">
      <w:pPr>
        <w:pStyle w:val="a5"/>
        <w:numPr>
          <w:ilvl w:val="0"/>
          <w:numId w:val="24"/>
        </w:numPr>
        <w:tabs>
          <w:tab w:val="num" w:pos="780"/>
        </w:tabs>
        <w:rPr>
          <w:lang w:val="ru-RU"/>
        </w:rPr>
      </w:pPr>
      <w:r w:rsidRPr="0020693D">
        <w:rPr>
          <w:lang w:val="ru-RU"/>
        </w:rPr>
        <w:t xml:space="preserve">участие в подготовке учебно-методических материалов при организации и проведении учебных занятий в рамках педагогической практики, а также публичных лекций и иных мероприятий в целях просвещения и воспитания; </w:t>
      </w:r>
    </w:p>
    <w:p w:rsidR="00DC034A" w:rsidRDefault="00DC034A" w:rsidP="00DC034A">
      <w:pPr>
        <w:pStyle w:val="a5"/>
        <w:numPr>
          <w:ilvl w:val="0"/>
          <w:numId w:val="24"/>
        </w:numPr>
        <w:tabs>
          <w:tab w:val="num" w:pos="780"/>
        </w:tabs>
        <w:rPr>
          <w:lang w:val="ru-RU"/>
        </w:rPr>
      </w:pPr>
      <w:r w:rsidRPr="0020693D">
        <w:rPr>
          <w:lang w:val="ru-RU"/>
        </w:rPr>
        <w:t xml:space="preserve">получение практических профессиональных навыков выработки правовых решений и предоставления информации социологического характера применительно к конкретной ситуации; </w:t>
      </w:r>
    </w:p>
    <w:p w:rsidR="00DC034A" w:rsidRPr="0020693D" w:rsidRDefault="00DC034A" w:rsidP="00DC034A">
      <w:pPr>
        <w:pStyle w:val="a5"/>
        <w:numPr>
          <w:ilvl w:val="0"/>
          <w:numId w:val="24"/>
        </w:numPr>
        <w:tabs>
          <w:tab w:val="num" w:pos="780"/>
        </w:tabs>
        <w:rPr>
          <w:lang w:val="ru-RU"/>
        </w:rPr>
      </w:pPr>
      <w:r w:rsidRPr="0020693D">
        <w:rPr>
          <w:lang w:val="ru-RU"/>
        </w:rPr>
        <w:t>приобретение навыков подготовки и проведения публичных выступлений в рамках осуществления просвещения и воспитания.</w:t>
      </w:r>
    </w:p>
    <w:p w:rsidR="00AE3728" w:rsidRPr="00D33513" w:rsidRDefault="00AE3728" w:rsidP="00D33513">
      <w:pPr>
        <w:rPr>
          <w:lang w:val="ru-RU"/>
        </w:rPr>
      </w:pPr>
      <w:r w:rsidRPr="00D33513">
        <w:rPr>
          <w:lang w:val="ru-RU"/>
        </w:rPr>
        <w:t>Задачами педагогической практики</w:t>
      </w:r>
      <w:r w:rsidR="00965AF3">
        <w:rPr>
          <w:lang w:val="ru-RU"/>
        </w:rPr>
        <w:t xml:space="preserve">, согласно программе практики </w:t>
      </w:r>
      <w:r w:rsidR="00965AF3" w:rsidRPr="00965AF3">
        <w:rPr>
          <w:lang w:val="ru-RU"/>
        </w:rPr>
        <w:t>[2]</w:t>
      </w:r>
      <w:r w:rsidR="009B4152">
        <w:rPr>
          <w:lang w:val="ru-RU"/>
        </w:rPr>
        <w:t>,</w:t>
      </w:r>
      <w:r w:rsidR="009B4152" w:rsidRPr="009B4152">
        <w:rPr>
          <w:lang w:val="ru-RU"/>
        </w:rPr>
        <w:t xml:space="preserve"> </w:t>
      </w:r>
      <w:r w:rsidRPr="00D33513">
        <w:rPr>
          <w:lang w:val="ru-RU"/>
        </w:rPr>
        <w:t>являются:</w:t>
      </w:r>
    </w:p>
    <w:p w:rsidR="00E67741" w:rsidRDefault="00E13467" w:rsidP="00E67741">
      <w:pPr>
        <w:pStyle w:val="a5"/>
        <w:numPr>
          <w:ilvl w:val="0"/>
          <w:numId w:val="17"/>
        </w:numPr>
        <w:ind w:left="0" w:firstLine="567"/>
        <w:rPr>
          <w:rFonts w:eastAsia="Times New Roman" w:cs="Times New Roman"/>
          <w:color w:val="000000" w:themeColor="text1"/>
          <w:szCs w:val="28"/>
          <w:lang w:val="ru-RU" w:eastAsia="ru-RU"/>
        </w:rPr>
      </w:pPr>
      <w:r w:rsidRPr="00E67741">
        <w:rPr>
          <w:color w:val="000000" w:themeColor="text1"/>
          <w:lang w:val="ru-RU"/>
        </w:rPr>
        <w:t>Ознакомление с образовательной программой</w:t>
      </w:r>
      <w:r w:rsidRPr="00E67741">
        <w:rPr>
          <w:rFonts w:eastAsia="Times New Roman" w:cs="Times New Roman"/>
          <w:color w:val="000000" w:themeColor="text1"/>
          <w:sz w:val="22"/>
          <w:lang w:val="ru-RU" w:eastAsia="ru-RU"/>
        </w:rPr>
        <w:t xml:space="preserve"> </w:t>
      </w:r>
      <w:r w:rsidRPr="00E67741">
        <w:rPr>
          <w:rFonts w:eastAsia="Times New Roman" w:cs="Times New Roman"/>
          <w:color w:val="000000" w:themeColor="text1"/>
          <w:szCs w:val="28"/>
          <w:lang w:val="ru-RU" w:eastAsia="ru-RU"/>
        </w:rPr>
        <w:t xml:space="preserve">Направление </w:t>
      </w:r>
      <w:r w:rsidRPr="00E67741">
        <w:rPr>
          <w:rFonts w:eastAsia="Times New Roman" w:cs="Times New Roman"/>
          <w:color w:val="000000" w:themeColor="text1"/>
          <w:szCs w:val="28"/>
          <w:lang w:val="ru-RU" w:eastAsia="ru-RU"/>
        </w:rPr>
        <w:br/>
        <w:t xml:space="preserve">(специальность подготовки) 12.03.05 Лазерная техника и лазерные </w:t>
      </w:r>
      <w:r w:rsidRPr="00E67741">
        <w:rPr>
          <w:rFonts w:eastAsia="Times New Roman" w:cs="Times New Roman"/>
          <w:color w:val="000000" w:themeColor="text1"/>
          <w:szCs w:val="28"/>
          <w:lang w:val="ru-RU" w:eastAsia="ru-RU"/>
        </w:rPr>
        <w:br/>
        <w:t>технологии (бакалавриат)</w:t>
      </w:r>
      <w:r w:rsidR="00E67741" w:rsidRPr="00E67741">
        <w:rPr>
          <w:rFonts w:eastAsia="Times New Roman" w:cs="Times New Roman"/>
          <w:color w:val="000000" w:themeColor="text1"/>
          <w:szCs w:val="28"/>
          <w:lang w:val="ru-RU" w:eastAsia="ru-RU"/>
        </w:rPr>
        <w:t>.</w:t>
      </w:r>
      <w:r w:rsidR="00E67741">
        <w:rPr>
          <w:rFonts w:eastAsia="Times New Roman" w:cs="Times New Roman"/>
          <w:color w:val="000000" w:themeColor="text1"/>
          <w:szCs w:val="28"/>
          <w:lang w:val="ru-RU" w:eastAsia="ru-RU"/>
        </w:rPr>
        <w:t xml:space="preserve"> </w:t>
      </w:r>
      <w:r w:rsidR="00E67741" w:rsidRPr="00E67741">
        <w:rPr>
          <w:rFonts w:eastAsia="Times New Roman" w:cs="Times New Roman"/>
          <w:color w:val="000000" w:themeColor="text1"/>
          <w:szCs w:val="28"/>
          <w:lang w:val="ru-RU" w:eastAsia="ru-RU"/>
        </w:rPr>
        <w:t xml:space="preserve"> </w:t>
      </w:r>
      <w:r w:rsidR="00C51D4A" w:rsidRPr="00C51D4A">
        <w:rPr>
          <w:rFonts w:eastAsia="Times New Roman" w:cs="Times New Roman"/>
          <w:color w:val="000000" w:themeColor="text1"/>
          <w:szCs w:val="28"/>
          <w:lang w:val="ru-RU" w:eastAsia="ru-RU"/>
        </w:rPr>
        <w:t>Направление подготовки связано с изучением устройства и действия лазерных систем и приборов, созданных на основе лазеров. Отдельно изучаются физические принципы и процессы, приводящие к формированию лазерного излучения; конструктивные особенности различных видов лазеров; основы конструирования лазерных и оптоэлектронных систем и комплексов.</w:t>
      </w:r>
      <w:r w:rsidR="00DE0322" w:rsidRPr="00DE0322">
        <w:rPr>
          <w:lang w:val="ru-RU"/>
        </w:rPr>
        <w:t xml:space="preserve"> </w:t>
      </w:r>
      <w:r w:rsidR="00DE0322" w:rsidRPr="00DE0322">
        <w:rPr>
          <w:lang w:val="ru-RU"/>
        </w:rPr>
        <w:t xml:space="preserve">Кроме того, специфика </w:t>
      </w:r>
      <w:r w:rsidR="00DE0322">
        <w:rPr>
          <w:lang w:val="ru-RU"/>
        </w:rPr>
        <w:t>программы</w:t>
      </w:r>
      <w:r w:rsidR="00DE0322" w:rsidRPr="00DE0322">
        <w:rPr>
          <w:lang w:val="ru-RU"/>
        </w:rPr>
        <w:t xml:space="preserve"> определяется объектами профессиональной деятельности бакалавров, а именно: процессы взаимодействия лазерного излучения с веществом, разработка и создание лазерных приборов и систем, элементная база и технология производства лазерной техники, программное обеспечение в лазерной технике.</w:t>
      </w:r>
    </w:p>
    <w:p w:rsidR="00E13467" w:rsidRPr="00E67741" w:rsidRDefault="00E67741" w:rsidP="00E67741">
      <w:pPr>
        <w:pStyle w:val="a5"/>
        <w:numPr>
          <w:ilvl w:val="0"/>
          <w:numId w:val="17"/>
        </w:numPr>
        <w:ind w:left="0" w:firstLine="567"/>
        <w:rPr>
          <w:rFonts w:eastAsia="Times New Roman" w:cs="Times New Roman"/>
          <w:color w:val="000000" w:themeColor="text1"/>
          <w:szCs w:val="28"/>
          <w:lang w:val="ru-RU" w:eastAsia="ru-RU"/>
        </w:rPr>
      </w:pPr>
      <w:r>
        <w:rPr>
          <w:color w:val="000000" w:themeColor="text1"/>
          <w:lang w:val="ru-RU"/>
        </w:rPr>
        <w:lastRenderedPageBreak/>
        <w:t>Ознакомление с х</w:t>
      </w:r>
      <w:r w:rsidRPr="00E67741">
        <w:rPr>
          <w:color w:val="000000" w:themeColor="text1"/>
          <w:lang w:val="ru-RU"/>
        </w:rPr>
        <w:t>арактеристик</w:t>
      </w:r>
      <w:r>
        <w:rPr>
          <w:color w:val="000000" w:themeColor="text1"/>
          <w:lang w:val="ru-RU"/>
        </w:rPr>
        <w:t>ой</w:t>
      </w:r>
      <w:r w:rsidRPr="00E67741">
        <w:rPr>
          <w:color w:val="000000" w:themeColor="text1"/>
          <w:lang w:val="ru-RU"/>
        </w:rPr>
        <w:t xml:space="preserve"> профессиональной деятельности выпускника образовательной программы бакалавриата по направлению подготовки  12.03.05 «Лазерная техника и лазерные технологии»</w:t>
      </w:r>
      <w:r>
        <w:rPr>
          <w:color w:val="000000" w:themeColor="text1"/>
          <w:lang w:val="ru-RU"/>
        </w:rPr>
        <w:t>, в том числе по вопросам</w:t>
      </w:r>
      <w:r w:rsidRPr="00E67741">
        <w:rPr>
          <w:color w:val="000000" w:themeColor="text1"/>
          <w:lang w:val="ru-RU"/>
        </w:rPr>
        <w:t>:</w:t>
      </w:r>
    </w:p>
    <w:p w:rsidR="00E67741" w:rsidRPr="00020C12" w:rsidRDefault="00020C12" w:rsidP="008636A8">
      <w:pPr>
        <w:pStyle w:val="a5"/>
        <w:numPr>
          <w:ilvl w:val="0"/>
          <w:numId w:val="22"/>
        </w:numPr>
        <w:ind w:left="426"/>
        <w:rPr>
          <w:rFonts w:eastAsia="Times New Roman" w:cs="Times New Roman"/>
          <w:color w:val="000000" w:themeColor="text1"/>
          <w:szCs w:val="28"/>
          <w:lang w:val="ru-RU" w:eastAsia="ru-RU"/>
        </w:rPr>
      </w:pPr>
      <w:r>
        <w:rPr>
          <w:rFonts w:eastAsia="Times New Roman" w:cs="Times New Roman"/>
          <w:color w:val="000000" w:themeColor="text1"/>
          <w:szCs w:val="28"/>
          <w:lang w:val="ru-RU" w:eastAsia="ru-RU"/>
        </w:rPr>
        <w:t>о</w:t>
      </w:r>
      <w:r w:rsidR="00E67741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бщая характеристика образовательной программы выс</w:t>
      </w:r>
      <w:r>
        <w:rPr>
          <w:rFonts w:eastAsia="Times New Roman" w:cs="Times New Roman"/>
          <w:color w:val="000000" w:themeColor="text1"/>
          <w:szCs w:val="28"/>
          <w:lang w:val="ru-RU" w:eastAsia="ru-RU"/>
        </w:rPr>
        <w:t>шего образования (бакалавриат)</w:t>
      </w:r>
      <w:r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;</w:t>
      </w:r>
    </w:p>
    <w:p w:rsidR="00E67741" w:rsidRPr="00020C12" w:rsidRDefault="00351080" w:rsidP="008636A8">
      <w:pPr>
        <w:pStyle w:val="a5"/>
        <w:numPr>
          <w:ilvl w:val="0"/>
          <w:numId w:val="22"/>
        </w:numPr>
        <w:ind w:left="426"/>
        <w:rPr>
          <w:rFonts w:eastAsia="Times New Roman" w:cs="Times New Roman"/>
          <w:color w:val="000000" w:themeColor="text1"/>
          <w:szCs w:val="28"/>
          <w:lang w:val="ru-RU" w:eastAsia="ru-RU"/>
        </w:rPr>
      </w:pPr>
      <w:r>
        <w:rPr>
          <w:rFonts w:eastAsia="Times New Roman" w:cs="Times New Roman"/>
          <w:color w:val="000000" w:themeColor="text1"/>
          <w:szCs w:val="28"/>
          <w:lang w:val="ru-RU" w:eastAsia="ru-RU"/>
        </w:rPr>
        <w:t>х</w:t>
      </w:r>
      <w:r w:rsidR="00E67741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 xml:space="preserve">арактеристика профессиональной деятельности выпускника образовательной программы бакалавриата по направлению подготовки 12.03.05 «Лазерная </w:t>
      </w:r>
      <w:r w:rsidR="00020C12">
        <w:rPr>
          <w:rFonts w:eastAsia="Times New Roman" w:cs="Times New Roman"/>
          <w:color w:val="000000" w:themeColor="text1"/>
          <w:szCs w:val="28"/>
          <w:lang w:val="ru-RU" w:eastAsia="ru-RU"/>
        </w:rPr>
        <w:t>техника и лазерные технологии»</w:t>
      </w:r>
      <w:r w:rsidR="00020C12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;</w:t>
      </w:r>
    </w:p>
    <w:p w:rsidR="00E67741" w:rsidRPr="00020C12" w:rsidRDefault="00577AD5" w:rsidP="008636A8">
      <w:pPr>
        <w:pStyle w:val="a5"/>
        <w:numPr>
          <w:ilvl w:val="0"/>
          <w:numId w:val="22"/>
        </w:numPr>
        <w:ind w:left="426"/>
        <w:rPr>
          <w:rFonts w:eastAsia="Times New Roman" w:cs="Times New Roman"/>
          <w:color w:val="000000" w:themeColor="text1"/>
          <w:szCs w:val="28"/>
          <w:lang w:val="ru-RU" w:eastAsia="ru-RU"/>
        </w:rPr>
      </w:pPr>
      <w:r>
        <w:rPr>
          <w:rFonts w:eastAsia="Times New Roman" w:cs="Times New Roman"/>
          <w:color w:val="000000" w:themeColor="text1"/>
          <w:szCs w:val="28"/>
          <w:lang w:val="ru-RU" w:eastAsia="ru-RU"/>
        </w:rPr>
        <w:t>п</w:t>
      </w:r>
      <w:r w:rsidR="00E67741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ланируемые результаты освоения образовательной программы бакалавриата по направлению подготовки 12.03.05 «Лазерная</w:t>
      </w:r>
      <w:r w:rsidR="00020C12">
        <w:rPr>
          <w:rFonts w:eastAsia="Times New Roman" w:cs="Times New Roman"/>
          <w:color w:val="000000" w:themeColor="text1"/>
          <w:szCs w:val="28"/>
          <w:lang w:val="ru-RU" w:eastAsia="ru-RU"/>
        </w:rPr>
        <w:t xml:space="preserve"> техника и лазерные технологии»</w:t>
      </w:r>
      <w:r w:rsidR="00020C12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;</w:t>
      </w:r>
    </w:p>
    <w:p w:rsidR="00E67741" w:rsidRPr="00020C12" w:rsidRDefault="00020C12" w:rsidP="008636A8">
      <w:pPr>
        <w:pStyle w:val="a5"/>
        <w:numPr>
          <w:ilvl w:val="0"/>
          <w:numId w:val="22"/>
        </w:numPr>
        <w:ind w:left="426"/>
        <w:rPr>
          <w:rFonts w:eastAsia="Times New Roman" w:cs="Times New Roman"/>
          <w:color w:val="000000" w:themeColor="text1"/>
          <w:szCs w:val="28"/>
          <w:lang w:val="ru-RU" w:eastAsia="ru-RU"/>
        </w:rPr>
      </w:pPr>
      <w:r>
        <w:rPr>
          <w:rFonts w:eastAsia="Times New Roman" w:cs="Times New Roman"/>
          <w:color w:val="000000" w:themeColor="text1"/>
          <w:szCs w:val="28"/>
          <w:lang w:val="ru-RU" w:eastAsia="ru-RU"/>
        </w:rPr>
        <w:t>ф</w:t>
      </w:r>
      <w:r w:rsidR="00E67741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актическое ресурсное обеспечение ОП бакалавриата по направлению подготовки 12.03.05 «Лазерная техника и лазерные технологии» в БГТУ «ВОЕНМЕХ» им.Д.Ф. Устинова</w:t>
      </w:r>
      <w:r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;</w:t>
      </w:r>
    </w:p>
    <w:p w:rsidR="00E67741" w:rsidRPr="00020C12" w:rsidRDefault="00020C12" w:rsidP="008636A8">
      <w:pPr>
        <w:pStyle w:val="a5"/>
        <w:numPr>
          <w:ilvl w:val="0"/>
          <w:numId w:val="22"/>
        </w:numPr>
        <w:ind w:left="426"/>
        <w:rPr>
          <w:rFonts w:eastAsia="Times New Roman" w:cs="Times New Roman"/>
          <w:color w:val="000000" w:themeColor="text1"/>
          <w:szCs w:val="28"/>
          <w:lang w:val="ru-RU" w:eastAsia="ru-RU"/>
        </w:rPr>
      </w:pPr>
      <w:r>
        <w:rPr>
          <w:rFonts w:eastAsia="Times New Roman" w:cs="Times New Roman"/>
          <w:color w:val="000000" w:themeColor="text1"/>
          <w:szCs w:val="28"/>
          <w:lang w:val="ru-RU" w:eastAsia="ru-RU"/>
        </w:rPr>
        <w:t>х</w:t>
      </w:r>
      <w:r w:rsidR="00E67741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 xml:space="preserve">арактеристики среды </w:t>
      </w:r>
      <w:r w:rsidR="00F52316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ВУЗ</w:t>
      </w:r>
      <w:r w:rsidR="00E67741" w:rsidRPr="00020C12">
        <w:rPr>
          <w:rFonts w:eastAsia="Times New Roman" w:cs="Times New Roman"/>
          <w:color w:val="000000" w:themeColor="text1"/>
          <w:szCs w:val="28"/>
          <w:lang w:val="ru-RU" w:eastAsia="ru-RU"/>
        </w:rPr>
        <w:t>а, обеспечивающие развитие общекультурных (социально-личностных) компетенций выпускников.</w:t>
      </w:r>
    </w:p>
    <w:p w:rsidR="00E13467" w:rsidRPr="00E67741" w:rsidRDefault="00E13467" w:rsidP="00E67741">
      <w:pPr>
        <w:pStyle w:val="a5"/>
        <w:numPr>
          <w:ilvl w:val="0"/>
          <w:numId w:val="17"/>
        </w:numPr>
        <w:ind w:left="0" w:firstLine="567"/>
        <w:rPr>
          <w:rFonts w:eastAsia="Times New Roman" w:cs="Times New Roman"/>
          <w:color w:val="000000" w:themeColor="text1"/>
          <w:szCs w:val="28"/>
          <w:lang w:val="ru-RU" w:eastAsia="ru-RU"/>
        </w:rPr>
      </w:pPr>
      <w:r w:rsidRPr="00E67741">
        <w:rPr>
          <w:lang w:val="ru-RU"/>
        </w:rPr>
        <w:t>О</w:t>
      </w:r>
      <w:r w:rsidR="00AE3728" w:rsidRPr="00E67741">
        <w:rPr>
          <w:lang w:val="ru-RU"/>
        </w:rPr>
        <w:t>знакомление с дисциплиной предметной области данного направления</w:t>
      </w:r>
      <w:r w:rsidR="00E67741">
        <w:rPr>
          <w:lang w:val="ru-RU"/>
        </w:rPr>
        <w:t>,</w:t>
      </w:r>
      <w:r w:rsidR="00AE3728" w:rsidRPr="00E67741">
        <w:rPr>
          <w:lang w:val="ru-RU"/>
        </w:rPr>
        <w:t xml:space="preserve"> </w:t>
      </w:r>
      <w:r w:rsidR="00E67741" w:rsidRPr="00E67741">
        <w:rPr>
          <w:rFonts w:eastAsia="Times New Roman" w:cs="Times New Roman"/>
          <w:color w:val="000000" w:themeColor="text1"/>
          <w:szCs w:val="28"/>
          <w:lang w:val="ru-RU" w:eastAsia="ru-RU"/>
        </w:rPr>
        <w:t>с учебным планом по направлению «Лазерная техника и лазерные технологии» 1 курс обучения (</w:t>
      </w:r>
      <w:r w:rsidR="00E67741">
        <w:rPr>
          <w:rFonts w:eastAsia="Times New Roman" w:cs="Times New Roman"/>
          <w:color w:val="000000" w:themeColor="text1"/>
          <w:szCs w:val="28"/>
          <w:lang w:val="ru-RU" w:eastAsia="ru-RU"/>
        </w:rPr>
        <w:t xml:space="preserve">бакалавриат) </w:t>
      </w:r>
      <w:r w:rsidR="00AE3728" w:rsidRPr="00E67741">
        <w:rPr>
          <w:lang w:val="ru-RU"/>
        </w:rPr>
        <w:t xml:space="preserve">и рабочей учебной программой дисциплины согласно штатному расписанию кафедры под руководством профессора, </w:t>
      </w:r>
      <w:r w:rsidR="00AE3728" w:rsidRPr="00E67741">
        <w:rPr>
          <w:color w:val="000000" w:themeColor="text1"/>
          <w:lang w:val="ru-RU"/>
        </w:rPr>
        <w:t>доцента или старшего преподавателя;</w:t>
      </w:r>
    </w:p>
    <w:p w:rsidR="00F5001E" w:rsidRPr="00F5001E" w:rsidRDefault="007A1209" w:rsidP="007A1209">
      <w:pPr>
        <w:pStyle w:val="a5"/>
        <w:numPr>
          <w:ilvl w:val="0"/>
          <w:numId w:val="17"/>
        </w:numPr>
        <w:ind w:left="0" w:firstLine="567"/>
        <w:rPr>
          <w:lang w:val="ru-RU"/>
        </w:rPr>
      </w:pPr>
      <w:r>
        <w:rPr>
          <w:lang w:val="ru-RU"/>
        </w:rPr>
        <w:t xml:space="preserve">Получение </w:t>
      </w:r>
      <w:r w:rsidR="00A37766">
        <w:rPr>
          <w:lang w:val="ru-RU"/>
        </w:rPr>
        <w:t>ряда</w:t>
      </w:r>
      <w:r w:rsidRPr="007A1209">
        <w:rPr>
          <w:lang w:val="ru-RU"/>
        </w:rPr>
        <w:t xml:space="preserve"> практических навыков</w:t>
      </w:r>
      <w:r w:rsidR="00F5001E">
        <w:rPr>
          <w:lang w:val="ru-RU"/>
        </w:rPr>
        <w:t>:</w:t>
      </w:r>
    </w:p>
    <w:p w:rsidR="00A37766" w:rsidRDefault="007A1209" w:rsidP="00516BCA">
      <w:pPr>
        <w:pStyle w:val="a5"/>
        <w:numPr>
          <w:ilvl w:val="0"/>
          <w:numId w:val="25"/>
        </w:numPr>
        <w:ind w:left="426"/>
        <w:rPr>
          <w:lang w:val="ru-RU"/>
        </w:rPr>
      </w:pPr>
      <w:r w:rsidRPr="007A1209">
        <w:rPr>
          <w:lang w:val="ru-RU"/>
        </w:rPr>
        <w:t xml:space="preserve">проектирование различных форм учебных занятий с учетом инновационных методов, приемов формирования профессиональных компетенций у обучающихся, а также формы сотрудничества с обучаемыми в процессе объяснения, закрепления и контроля изучаемого материала, строить межличностные отношения с коллегами; </w:t>
      </w:r>
    </w:p>
    <w:p w:rsidR="00A37766" w:rsidRDefault="007A1209" w:rsidP="00516BCA">
      <w:pPr>
        <w:pStyle w:val="a5"/>
        <w:numPr>
          <w:ilvl w:val="0"/>
          <w:numId w:val="25"/>
        </w:numPr>
        <w:ind w:left="426"/>
        <w:rPr>
          <w:lang w:val="ru-RU"/>
        </w:rPr>
      </w:pPr>
      <w:r w:rsidRPr="007A1209">
        <w:rPr>
          <w:lang w:val="ru-RU"/>
        </w:rPr>
        <w:t>организация самостоятельной работы обучающихся;</w:t>
      </w:r>
    </w:p>
    <w:p w:rsidR="00D04343" w:rsidRDefault="007A1209" w:rsidP="00516BCA">
      <w:pPr>
        <w:pStyle w:val="a5"/>
        <w:numPr>
          <w:ilvl w:val="0"/>
          <w:numId w:val="25"/>
        </w:numPr>
        <w:ind w:left="426"/>
        <w:rPr>
          <w:lang w:val="ru-RU"/>
        </w:rPr>
      </w:pPr>
      <w:r w:rsidRPr="007A1209">
        <w:rPr>
          <w:lang w:val="ru-RU"/>
        </w:rPr>
        <w:lastRenderedPageBreak/>
        <w:t>подготовка учебно</w:t>
      </w:r>
      <w:r w:rsidR="00D04343">
        <w:rPr>
          <w:lang w:val="ru-RU"/>
        </w:rPr>
        <w:t xml:space="preserve"> —</w:t>
      </w:r>
      <w:r w:rsidRPr="007A1209">
        <w:rPr>
          <w:lang w:val="ru-RU"/>
        </w:rPr>
        <w:t xml:space="preserve"> методических разработок для проведения практических занятий по дисциплине; </w:t>
      </w:r>
    </w:p>
    <w:p w:rsidR="006D3E68" w:rsidRDefault="007A1209" w:rsidP="00516BCA">
      <w:pPr>
        <w:pStyle w:val="a5"/>
        <w:numPr>
          <w:ilvl w:val="0"/>
          <w:numId w:val="25"/>
        </w:numPr>
        <w:ind w:left="426"/>
        <w:rPr>
          <w:lang w:val="ru-RU"/>
        </w:rPr>
      </w:pPr>
      <w:r w:rsidRPr="007A1209">
        <w:rPr>
          <w:lang w:val="ru-RU"/>
        </w:rPr>
        <w:t>владение устным и письменным изложением предметного материала, разнообразными образовательными технологиями преподавательской деятельности</w:t>
      </w:r>
      <w:r w:rsidR="00781B87">
        <w:rPr>
          <w:lang w:val="ru-RU"/>
        </w:rPr>
        <w:t>.</w:t>
      </w:r>
    </w:p>
    <w:p w:rsidR="00781B87" w:rsidRDefault="00781B87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134836" w:rsidRDefault="00505515" w:rsidP="000C557B">
      <w:pPr>
        <w:pStyle w:val="1"/>
        <w:ind w:firstLine="709"/>
        <w:rPr>
          <w:lang w:val="ru-RU"/>
        </w:rPr>
      </w:pPr>
      <w:bookmarkStart w:id="5" w:name="_Toc535510984"/>
      <w:r>
        <w:rPr>
          <w:lang w:val="ru-RU"/>
        </w:rPr>
        <w:lastRenderedPageBreak/>
        <w:t>4</w:t>
      </w:r>
      <w:r w:rsidR="006D3E68">
        <w:rPr>
          <w:lang w:val="ru-RU"/>
        </w:rPr>
        <w:t xml:space="preserve"> </w:t>
      </w:r>
      <w:r w:rsidR="006E3B7A">
        <w:rPr>
          <w:lang w:val="ru-RU"/>
        </w:rPr>
        <w:t xml:space="preserve">ПРОХОЖДЕНИЕ </w:t>
      </w:r>
      <w:r w:rsidR="00D56CC9">
        <w:rPr>
          <w:lang w:val="ru-RU"/>
        </w:rPr>
        <w:t>ПРАКТИК</w:t>
      </w:r>
      <w:r w:rsidR="006E3B7A">
        <w:rPr>
          <w:lang w:val="ru-RU"/>
        </w:rPr>
        <w:t>И</w:t>
      </w:r>
      <w:bookmarkEnd w:id="5"/>
    </w:p>
    <w:p w:rsidR="006E3B7A" w:rsidRPr="00E67741" w:rsidRDefault="00D56CC9" w:rsidP="000C557B">
      <w:pPr>
        <w:ind w:firstLine="709"/>
        <w:contextualSpacing w:val="0"/>
        <w:rPr>
          <w:rFonts w:eastAsiaTheme="majorEastAsia" w:cstheme="majorBidi"/>
          <w:color w:val="FF0000"/>
          <w:szCs w:val="32"/>
          <w:lang w:val="ru-RU"/>
        </w:rPr>
      </w:pPr>
      <w:r w:rsidRPr="0008159B">
        <w:rPr>
          <w:rFonts w:eastAsiaTheme="majorEastAsia" w:cstheme="majorBidi"/>
          <w:color w:val="000000" w:themeColor="text1"/>
          <w:szCs w:val="32"/>
          <w:lang w:val="ru-RU"/>
        </w:rPr>
        <w:t>В качестве дисциплины был</w:t>
      </w:r>
      <w:r w:rsidR="00714208" w:rsidRPr="0008159B">
        <w:rPr>
          <w:rFonts w:eastAsiaTheme="majorEastAsia" w:cstheme="majorBidi"/>
          <w:color w:val="000000" w:themeColor="text1"/>
          <w:szCs w:val="32"/>
          <w:lang w:val="ru-RU"/>
        </w:rPr>
        <w:t>а выбрана</w:t>
      </w:r>
      <w:r w:rsidR="0076443A" w:rsidRPr="0008159B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76443A" w:rsidRPr="00E67741">
        <w:rPr>
          <w:rFonts w:eastAsia="Times New Roman" w:cs="Times New Roman"/>
          <w:color w:val="000000" w:themeColor="text1"/>
          <w:szCs w:val="28"/>
          <w:lang w:val="ru-RU" w:eastAsia="ru-RU"/>
        </w:rPr>
        <w:t>«</w:t>
      </w:r>
      <w:r w:rsidR="001640A8">
        <w:rPr>
          <w:rFonts w:eastAsia="Times New Roman" w:cs="Times New Roman"/>
          <w:color w:val="000000" w:themeColor="text1"/>
          <w:szCs w:val="28"/>
          <w:lang w:val="ru-RU" w:eastAsia="ru-RU"/>
        </w:rPr>
        <w:t>Оптика лазеров</w:t>
      </w:r>
      <w:r w:rsidRPr="007C3123">
        <w:rPr>
          <w:rFonts w:eastAsiaTheme="majorEastAsia" w:cstheme="majorBidi"/>
          <w:szCs w:val="32"/>
          <w:lang w:val="ru-RU"/>
        </w:rPr>
        <w:t>»</w:t>
      </w:r>
      <w:r w:rsidR="00700C0D" w:rsidRPr="007C3123">
        <w:rPr>
          <w:rFonts w:eastAsiaTheme="majorEastAsia" w:cstheme="majorBidi"/>
          <w:szCs w:val="32"/>
          <w:lang w:val="ru-RU"/>
        </w:rPr>
        <w:t xml:space="preserve"> </w:t>
      </w:r>
      <w:r w:rsidR="00265F63" w:rsidRPr="007C3123">
        <w:rPr>
          <w:rFonts w:eastAsiaTheme="majorEastAsia" w:cstheme="majorBidi"/>
          <w:szCs w:val="32"/>
          <w:lang w:val="ru-RU"/>
        </w:rPr>
        <w:t>[3]</w:t>
      </w:r>
      <w:r w:rsidRPr="007C3123">
        <w:rPr>
          <w:rFonts w:eastAsiaTheme="majorEastAsia" w:cstheme="majorBidi"/>
          <w:szCs w:val="32"/>
          <w:lang w:val="ru-RU"/>
        </w:rPr>
        <w:t xml:space="preserve">. </w:t>
      </w:r>
    </w:p>
    <w:p w:rsidR="0076443A" w:rsidRPr="0076443A" w:rsidRDefault="0076443A" w:rsidP="0076443A">
      <w:pPr>
        <w:ind w:firstLine="709"/>
        <w:contextualSpacing w:val="0"/>
        <w:rPr>
          <w:rFonts w:eastAsiaTheme="majorEastAsia" w:cstheme="majorBidi"/>
          <w:color w:val="000000" w:themeColor="text1"/>
          <w:szCs w:val="32"/>
          <w:lang w:val="ru-RU"/>
        </w:rPr>
      </w:pPr>
      <w:r w:rsidRPr="0076443A">
        <w:rPr>
          <w:rFonts w:eastAsiaTheme="majorEastAsia" w:cstheme="majorBidi"/>
          <w:color w:val="000000" w:themeColor="text1"/>
          <w:szCs w:val="32"/>
          <w:lang w:val="ru-RU"/>
        </w:rPr>
        <w:t xml:space="preserve">Прохождение </w:t>
      </w:r>
      <w:r w:rsidR="00B77A62">
        <w:rPr>
          <w:rFonts w:eastAsiaTheme="majorEastAsia" w:cstheme="majorBidi"/>
          <w:color w:val="000000" w:themeColor="text1"/>
          <w:szCs w:val="32"/>
          <w:lang w:val="ru-RU"/>
        </w:rPr>
        <w:t xml:space="preserve">педагогической </w:t>
      </w:r>
      <w:r w:rsidRPr="0076443A">
        <w:rPr>
          <w:rFonts w:eastAsiaTheme="majorEastAsia" w:cstheme="majorBidi"/>
          <w:color w:val="000000" w:themeColor="text1"/>
          <w:szCs w:val="32"/>
          <w:lang w:val="ru-RU"/>
        </w:rPr>
        <w:t>практики</w:t>
      </w:r>
      <w:r w:rsidR="00B626D7" w:rsidRPr="0076443A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Pr="0076443A">
        <w:rPr>
          <w:rFonts w:eastAsiaTheme="majorEastAsia" w:cstheme="majorBidi"/>
          <w:color w:val="000000" w:themeColor="text1"/>
          <w:szCs w:val="32"/>
          <w:lang w:val="ru-RU"/>
        </w:rPr>
        <w:t>о</w:t>
      </w:r>
      <w:r w:rsidR="00C319F5">
        <w:rPr>
          <w:rFonts w:eastAsiaTheme="majorEastAsia" w:cstheme="majorBidi"/>
          <w:color w:val="000000" w:themeColor="text1"/>
          <w:szCs w:val="32"/>
          <w:lang w:val="ru-RU"/>
        </w:rPr>
        <w:t>существлялось</w:t>
      </w:r>
      <w:r w:rsidR="006E3B7A" w:rsidRPr="0076443A">
        <w:rPr>
          <w:rFonts w:eastAsiaTheme="majorEastAsia" w:cstheme="majorBidi"/>
          <w:color w:val="000000" w:themeColor="text1"/>
          <w:szCs w:val="32"/>
          <w:lang w:val="ru-RU"/>
        </w:rPr>
        <w:t xml:space="preserve"> под руководством </w:t>
      </w:r>
      <w:r w:rsidRPr="0076443A">
        <w:rPr>
          <w:rFonts w:eastAsiaTheme="majorEastAsia" w:cstheme="majorBidi"/>
          <w:color w:val="000000" w:themeColor="text1"/>
          <w:szCs w:val="32"/>
          <w:lang w:val="ru-RU"/>
        </w:rPr>
        <w:t xml:space="preserve">доктора технических наук, доцента </w:t>
      </w:r>
      <w:r w:rsidR="006E3B7A" w:rsidRPr="0076443A">
        <w:rPr>
          <w:rFonts w:eastAsiaTheme="majorEastAsia" w:cstheme="majorBidi"/>
          <w:color w:val="000000" w:themeColor="text1"/>
          <w:szCs w:val="32"/>
          <w:lang w:val="ru-RU"/>
        </w:rPr>
        <w:t xml:space="preserve">кафедры </w:t>
      </w:r>
      <w:r w:rsidR="006E3B7A" w:rsidRPr="007C3123">
        <w:rPr>
          <w:rFonts w:eastAsiaTheme="majorEastAsia" w:cstheme="majorBidi"/>
          <w:szCs w:val="32"/>
          <w:lang w:val="ru-RU"/>
        </w:rPr>
        <w:t>И</w:t>
      </w:r>
      <w:r w:rsidR="0008159B" w:rsidRPr="007C3123">
        <w:rPr>
          <w:rFonts w:eastAsiaTheme="majorEastAsia" w:cstheme="majorBidi"/>
          <w:szCs w:val="32"/>
          <w:lang w:val="ru-RU"/>
        </w:rPr>
        <w:t>1, И4</w:t>
      </w:r>
      <w:r w:rsidR="006E3B7A" w:rsidRPr="007C3123">
        <w:rPr>
          <w:rFonts w:eastAsiaTheme="majorEastAsia" w:cstheme="majorBidi"/>
          <w:szCs w:val="32"/>
          <w:lang w:val="ru-RU"/>
        </w:rPr>
        <w:t xml:space="preserve"> </w:t>
      </w:r>
      <w:r w:rsidRPr="0076443A">
        <w:rPr>
          <w:rFonts w:eastAsiaTheme="majorEastAsia" w:cstheme="majorBidi"/>
          <w:color w:val="000000" w:themeColor="text1"/>
          <w:szCs w:val="32"/>
          <w:lang w:val="ru-RU"/>
        </w:rPr>
        <w:t>Страхова Сергея Юрьевича</w:t>
      </w:r>
      <w:r>
        <w:rPr>
          <w:rFonts w:eastAsiaTheme="majorEastAsia" w:cstheme="majorBidi"/>
          <w:color w:val="000000" w:themeColor="text1"/>
          <w:szCs w:val="32"/>
          <w:lang w:val="ru-RU"/>
        </w:rPr>
        <w:t>.</w:t>
      </w:r>
    </w:p>
    <w:p w:rsidR="0076443A" w:rsidRPr="00E44E2D" w:rsidRDefault="0076443A" w:rsidP="0076443A">
      <w:pPr>
        <w:ind w:firstLine="0"/>
        <w:contextualSpacing w:val="0"/>
        <w:rPr>
          <w:rFonts w:eastAsiaTheme="majorEastAsia" w:cstheme="majorBidi"/>
          <w:b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ab/>
      </w:r>
      <w:r w:rsidRPr="00E44E2D">
        <w:rPr>
          <w:rFonts w:eastAsiaTheme="majorEastAsia" w:cstheme="majorBidi"/>
          <w:b/>
          <w:szCs w:val="32"/>
          <w:lang w:val="ru-RU"/>
        </w:rPr>
        <w:t>Этапы прохождения практики</w:t>
      </w:r>
      <w:r w:rsidR="00606E3B" w:rsidRPr="00E44E2D">
        <w:rPr>
          <w:rFonts w:eastAsiaTheme="majorEastAsia" w:cstheme="majorBidi"/>
          <w:b/>
          <w:szCs w:val="32"/>
          <w:lang w:val="ru-RU"/>
        </w:rPr>
        <w:t>.</w:t>
      </w:r>
    </w:p>
    <w:p w:rsidR="0076443A" w:rsidRPr="00E67741" w:rsidRDefault="0076443A" w:rsidP="0076443A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 w:rsidRPr="0076443A">
        <w:rPr>
          <w:rFonts w:eastAsiaTheme="majorEastAsia" w:cstheme="majorBidi"/>
          <w:szCs w:val="32"/>
          <w:lang w:val="ru-RU"/>
        </w:rPr>
        <w:t xml:space="preserve">1. </w:t>
      </w:r>
      <w:r w:rsidRPr="00E67741">
        <w:rPr>
          <w:rFonts w:eastAsiaTheme="majorEastAsia" w:cstheme="majorBidi"/>
          <w:szCs w:val="32"/>
          <w:lang w:val="ru-RU"/>
        </w:rPr>
        <w:t>Изучение теоретического материала по заданным темам:</w:t>
      </w:r>
    </w:p>
    <w:p w:rsidR="0076443A" w:rsidRPr="00E67741" w:rsidRDefault="009555D6" w:rsidP="009555D6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о</w:t>
      </w:r>
      <w:r w:rsidR="0076443A" w:rsidRPr="00E67741">
        <w:rPr>
          <w:rFonts w:eastAsiaTheme="majorEastAsia" w:cstheme="majorBidi"/>
          <w:szCs w:val="32"/>
          <w:lang w:val="ru-RU"/>
        </w:rPr>
        <w:t>сновы оптики и оптики лазеров. Основные характеристики оптических систем</w:t>
      </w:r>
      <w:r w:rsidR="001640A8">
        <w:rPr>
          <w:rFonts w:eastAsiaTheme="majorEastAsia" w:cstheme="majorBidi"/>
          <w:szCs w:val="32"/>
          <w:lang w:val="ru-RU"/>
        </w:rPr>
        <w:t xml:space="preserve"> лазеров</w:t>
      </w:r>
      <w:r w:rsidRPr="009555D6">
        <w:rPr>
          <w:rFonts w:eastAsiaTheme="majorEastAsia" w:cstheme="majorBidi"/>
          <w:szCs w:val="32"/>
          <w:lang w:val="ru-RU"/>
        </w:rPr>
        <w:t>;</w:t>
      </w:r>
    </w:p>
    <w:p w:rsidR="0076443A" w:rsidRPr="00E67741" w:rsidRDefault="009555D6" w:rsidP="009555D6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о</w:t>
      </w:r>
      <w:r w:rsidR="001640A8">
        <w:rPr>
          <w:rFonts w:eastAsiaTheme="majorEastAsia" w:cstheme="majorBidi"/>
          <w:szCs w:val="32"/>
          <w:lang w:val="ru-RU"/>
        </w:rPr>
        <w:t>птические резонаторы</w:t>
      </w:r>
      <w:r>
        <w:rPr>
          <w:rFonts w:eastAsiaTheme="majorEastAsia" w:cstheme="majorBidi"/>
          <w:szCs w:val="32"/>
          <w:lang w:val="ru-RU"/>
        </w:rPr>
        <w:t>. Оптические элементы и детали</w:t>
      </w:r>
      <w:r w:rsidRPr="009555D6">
        <w:rPr>
          <w:rFonts w:eastAsiaTheme="majorEastAsia" w:cstheme="majorBidi"/>
          <w:szCs w:val="32"/>
          <w:lang w:val="ru-RU"/>
        </w:rPr>
        <w:t>;</w:t>
      </w:r>
    </w:p>
    <w:p w:rsidR="0076443A" w:rsidRPr="00E67741" w:rsidRDefault="009555D6" w:rsidP="009555D6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т</w:t>
      </w:r>
      <w:r w:rsidR="0076443A" w:rsidRPr="00E67741">
        <w:rPr>
          <w:rFonts w:eastAsiaTheme="majorEastAsia" w:cstheme="majorBidi"/>
          <w:szCs w:val="32"/>
          <w:lang w:val="ru-RU"/>
        </w:rPr>
        <w:t>елескопические оптичес</w:t>
      </w:r>
      <w:r w:rsidR="001640A8">
        <w:rPr>
          <w:rFonts w:eastAsiaTheme="majorEastAsia" w:cstheme="majorBidi"/>
          <w:szCs w:val="32"/>
          <w:lang w:val="ru-RU"/>
        </w:rPr>
        <w:t>кие системы для приема и передачи излучения</w:t>
      </w:r>
      <w:r w:rsidR="0076443A" w:rsidRPr="00E67741">
        <w:rPr>
          <w:rFonts w:eastAsiaTheme="majorEastAsia" w:cstheme="majorBidi"/>
          <w:szCs w:val="32"/>
          <w:lang w:val="ru-RU"/>
        </w:rPr>
        <w:t>.</w:t>
      </w:r>
    </w:p>
    <w:p w:rsidR="0076443A" w:rsidRPr="00E67741" w:rsidRDefault="0076443A" w:rsidP="0076443A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2</w:t>
      </w:r>
      <w:r w:rsidRPr="00E67741">
        <w:rPr>
          <w:rFonts w:eastAsiaTheme="majorEastAsia" w:cstheme="majorBidi"/>
          <w:szCs w:val="32"/>
          <w:lang w:val="ru-RU"/>
        </w:rPr>
        <w:t>. Подготовка материалов по указанным темам, составление плана занятия, формирование объема данных для изложения в пределах установленного времени.</w:t>
      </w:r>
    </w:p>
    <w:p w:rsidR="0076443A" w:rsidRPr="00E67741" w:rsidRDefault="0076443A" w:rsidP="0076443A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3</w:t>
      </w:r>
      <w:r w:rsidRPr="00E67741">
        <w:rPr>
          <w:rFonts w:eastAsiaTheme="majorEastAsia" w:cstheme="majorBidi"/>
          <w:szCs w:val="32"/>
          <w:lang w:val="ru-RU"/>
        </w:rPr>
        <w:t>. Проведение лекций  под руководством преподавателя.</w:t>
      </w:r>
    </w:p>
    <w:p w:rsidR="0076443A" w:rsidRPr="00E67741" w:rsidRDefault="0076443A" w:rsidP="0076443A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4</w:t>
      </w:r>
      <w:r w:rsidRPr="00E67741">
        <w:rPr>
          <w:rFonts w:eastAsiaTheme="majorEastAsia" w:cstheme="majorBidi"/>
          <w:szCs w:val="32"/>
          <w:lang w:val="ru-RU"/>
        </w:rPr>
        <w:t>. Подготовка вопросов для проверки знаний по заданной теме.</w:t>
      </w:r>
    </w:p>
    <w:p w:rsidR="0076443A" w:rsidRDefault="0076443A" w:rsidP="0076443A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5</w:t>
      </w:r>
      <w:r w:rsidRPr="00E67741">
        <w:rPr>
          <w:rFonts w:eastAsiaTheme="majorEastAsia" w:cstheme="majorBidi"/>
          <w:szCs w:val="32"/>
          <w:lang w:val="ru-RU"/>
        </w:rPr>
        <w:t>. Обсуждение с преподавателем итогов проведения лекции.</w:t>
      </w:r>
    </w:p>
    <w:p w:rsidR="00B626D7" w:rsidRPr="0008159B" w:rsidRDefault="0076443A" w:rsidP="0076443A">
      <w:pPr>
        <w:ind w:firstLine="709"/>
        <w:contextualSpacing w:val="0"/>
        <w:rPr>
          <w:rFonts w:eastAsiaTheme="majorEastAsia" w:cstheme="majorBidi"/>
          <w:color w:val="000000" w:themeColor="text1"/>
          <w:szCs w:val="32"/>
          <w:lang w:val="ru-RU"/>
        </w:rPr>
      </w:pPr>
      <w:r w:rsidRPr="0008159B">
        <w:rPr>
          <w:rFonts w:eastAsiaTheme="majorEastAsia" w:cstheme="majorBidi"/>
          <w:color w:val="000000" w:themeColor="text1"/>
          <w:szCs w:val="32"/>
          <w:lang w:val="ru-RU"/>
        </w:rPr>
        <w:t>Подготовка материалов для лекций</w:t>
      </w:r>
      <w:r w:rsidR="00B626D7" w:rsidRPr="0008159B">
        <w:rPr>
          <w:rFonts w:eastAsiaTheme="majorEastAsia" w:cstheme="majorBidi"/>
          <w:color w:val="000000" w:themeColor="text1"/>
          <w:szCs w:val="32"/>
          <w:lang w:val="ru-RU"/>
        </w:rPr>
        <w:t xml:space="preserve"> происходило удаленно с регулярными встречами с преподавателем и проверкой стадий написания</w:t>
      </w:r>
      <w:r w:rsidRPr="0008159B">
        <w:rPr>
          <w:rFonts w:eastAsiaTheme="majorEastAsia" w:cstheme="majorBidi"/>
          <w:color w:val="000000" w:themeColor="text1"/>
          <w:szCs w:val="32"/>
          <w:lang w:val="ru-RU"/>
        </w:rPr>
        <w:t>, лекции проводились</w:t>
      </w:r>
      <w:r w:rsidR="00F76E8E">
        <w:rPr>
          <w:rFonts w:eastAsiaTheme="majorEastAsia" w:cstheme="majorBidi"/>
          <w:color w:val="000000" w:themeColor="text1"/>
          <w:szCs w:val="32"/>
          <w:lang w:val="ru-RU"/>
        </w:rPr>
        <w:t xml:space="preserve"> под руководством преподавателя.</w:t>
      </w:r>
    </w:p>
    <w:p w:rsidR="00427707" w:rsidRDefault="00427707" w:rsidP="00427707">
      <w:pPr>
        <w:ind w:firstLine="709"/>
        <w:rPr>
          <w:szCs w:val="28"/>
          <w:lang w:val="ru-RU"/>
        </w:rPr>
      </w:pP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1C4D58" w:rsidRPr="001C4D58" w:rsidRDefault="00505515" w:rsidP="001C4D58">
      <w:pPr>
        <w:pStyle w:val="1"/>
        <w:ind w:firstLine="709"/>
        <w:rPr>
          <w:caps/>
          <w:lang w:val="ru-RU"/>
        </w:rPr>
      </w:pPr>
      <w:bookmarkStart w:id="6" w:name="_Toc535510985"/>
      <w:r>
        <w:rPr>
          <w:caps/>
          <w:lang w:val="ru-RU"/>
        </w:rPr>
        <w:lastRenderedPageBreak/>
        <w:t>5</w:t>
      </w:r>
      <w:r w:rsidR="001C4D58" w:rsidRPr="001C4D58">
        <w:rPr>
          <w:caps/>
          <w:lang w:val="ru-RU"/>
        </w:rPr>
        <w:t xml:space="preserve"> методические материалы</w:t>
      </w:r>
      <w:bookmarkEnd w:id="6"/>
    </w:p>
    <w:p w:rsidR="001C4D58" w:rsidRDefault="000E5D67" w:rsidP="000E5D67">
      <w:pPr>
        <w:ind w:firstLine="709"/>
        <w:contextualSpacing w:val="0"/>
        <w:rPr>
          <w:rFonts w:eastAsiaTheme="majorEastAsia" w:cstheme="majorBidi"/>
          <w:color w:val="000000" w:themeColor="text1"/>
          <w:szCs w:val="32"/>
          <w:lang w:val="ru-RU"/>
        </w:rPr>
      </w:pPr>
      <w:r w:rsidRPr="000E5D67">
        <w:rPr>
          <w:rFonts w:eastAsiaTheme="majorEastAsia" w:cstheme="majorBidi"/>
          <w:color w:val="000000" w:themeColor="text1"/>
          <w:szCs w:val="32"/>
          <w:lang w:val="ru-RU"/>
        </w:rPr>
        <w:t>В рамках п</w:t>
      </w:r>
      <w:r w:rsidRPr="000E5D67">
        <w:rPr>
          <w:rFonts w:eastAsiaTheme="majorEastAsia" w:cstheme="majorBidi"/>
          <w:color w:val="000000" w:themeColor="text1"/>
          <w:szCs w:val="32"/>
          <w:lang w:val="ru-RU"/>
        </w:rPr>
        <w:t>одготовк</w:t>
      </w:r>
      <w:r w:rsidR="00222E4E">
        <w:rPr>
          <w:rFonts w:eastAsiaTheme="majorEastAsia" w:cstheme="majorBidi"/>
          <w:color w:val="000000" w:themeColor="text1"/>
          <w:szCs w:val="32"/>
          <w:lang w:val="ru-RU"/>
        </w:rPr>
        <w:t>и</w:t>
      </w:r>
      <w:r w:rsidRPr="000E5D67">
        <w:rPr>
          <w:rFonts w:eastAsiaTheme="majorEastAsia" w:cstheme="majorBidi"/>
          <w:color w:val="000000" w:themeColor="text1"/>
          <w:szCs w:val="32"/>
          <w:lang w:val="ru-RU"/>
        </w:rPr>
        <w:t xml:space="preserve"> материалов </w:t>
      </w:r>
      <w:r w:rsidR="00A0004A">
        <w:rPr>
          <w:rFonts w:eastAsiaTheme="majorEastAsia" w:cstheme="majorBidi"/>
          <w:color w:val="000000" w:themeColor="text1"/>
          <w:szCs w:val="32"/>
          <w:lang w:val="ru-RU"/>
        </w:rPr>
        <w:t xml:space="preserve">для лекций </w:t>
      </w:r>
      <w:r w:rsidR="006B2B25">
        <w:rPr>
          <w:rFonts w:eastAsiaTheme="majorEastAsia" w:cstheme="majorBidi"/>
          <w:color w:val="000000" w:themeColor="text1"/>
          <w:szCs w:val="32"/>
          <w:lang w:val="ru-RU"/>
        </w:rPr>
        <w:t>были собраны</w:t>
      </w:r>
      <w:r w:rsidR="00C06B82">
        <w:rPr>
          <w:rFonts w:eastAsiaTheme="majorEastAsia" w:cstheme="majorBidi"/>
          <w:color w:val="000000" w:themeColor="text1"/>
          <w:szCs w:val="32"/>
          <w:lang w:val="ru-RU"/>
        </w:rPr>
        <w:t xml:space="preserve"> и</w:t>
      </w:r>
      <w:r w:rsidR="006B2B25">
        <w:rPr>
          <w:rFonts w:eastAsiaTheme="majorEastAsia" w:cstheme="majorBidi"/>
          <w:color w:val="000000" w:themeColor="text1"/>
          <w:szCs w:val="32"/>
          <w:lang w:val="ru-RU"/>
        </w:rPr>
        <w:t xml:space="preserve"> проанализированы</w:t>
      </w:r>
      <w:r w:rsidR="00C06B82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6B2B25">
        <w:rPr>
          <w:rFonts w:eastAsiaTheme="majorEastAsia" w:cstheme="majorBidi"/>
          <w:color w:val="000000" w:themeColor="text1"/>
          <w:szCs w:val="32"/>
          <w:lang w:val="ru-RU"/>
        </w:rPr>
        <w:t xml:space="preserve">методические и учебные пособия </w:t>
      </w:r>
      <w:r w:rsidR="006B2B25">
        <w:rPr>
          <w:rFonts w:eastAsiaTheme="majorEastAsia" w:cstheme="majorBidi"/>
          <w:color w:val="000000" w:themeColor="text1"/>
          <w:szCs w:val="32"/>
          <w:lang w:val="ru-RU"/>
        </w:rPr>
        <w:t>по</w:t>
      </w:r>
      <w:r w:rsidR="006B2B25" w:rsidRPr="000E5D67">
        <w:rPr>
          <w:rFonts w:eastAsiaTheme="majorEastAsia" w:cstheme="majorBidi"/>
          <w:color w:val="000000" w:themeColor="text1"/>
          <w:szCs w:val="32"/>
          <w:lang w:val="ru-RU"/>
        </w:rPr>
        <w:t xml:space="preserve"> указанным темам</w:t>
      </w:r>
      <w:r w:rsidR="00001E54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001E54" w:rsidRPr="00001E54">
        <w:rPr>
          <w:rFonts w:eastAsiaTheme="majorEastAsia" w:cstheme="majorBidi"/>
          <w:color w:val="000000" w:themeColor="text1"/>
          <w:szCs w:val="32"/>
          <w:lang w:val="ru-RU"/>
        </w:rPr>
        <w:t>[3;</w:t>
      </w:r>
      <w:r w:rsidR="00C41D7A" w:rsidRPr="00C41D7A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001E54" w:rsidRPr="00001E54">
        <w:rPr>
          <w:rFonts w:eastAsiaTheme="majorEastAsia" w:cstheme="majorBidi"/>
          <w:color w:val="000000" w:themeColor="text1"/>
          <w:szCs w:val="32"/>
          <w:lang w:val="ru-RU"/>
        </w:rPr>
        <w:t>4;</w:t>
      </w:r>
      <w:r w:rsidR="00C41D7A" w:rsidRPr="00C41D7A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001E54" w:rsidRPr="00001E54">
        <w:rPr>
          <w:rFonts w:eastAsiaTheme="majorEastAsia" w:cstheme="majorBidi"/>
          <w:color w:val="000000" w:themeColor="text1"/>
          <w:szCs w:val="32"/>
          <w:lang w:val="ru-RU"/>
        </w:rPr>
        <w:t>5;</w:t>
      </w:r>
      <w:r w:rsidR="00C41D7A" w:rsidRPr="00C41D7A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001E54" w:rsidRPr="00001E54">
        <w:rPr>
          <w:rFonts w:eastAsiaTheme="majorEastAsia" w:cstheme="majorBidi"/>
          <w:color w:val="000000" w:themeColor="text1"/>
          <w:szCs w:val="32"/>
          <w:lang w:val="ru-RU"/>
        </w:rPr>
        <w:t>6;</w:t>
      </w:r>
      <w:r w:rsidR="00C41D7A" w:rsidRPr="00C41D7A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001E54" w:rsidRPr="00001E54">
        <w:rPr>
          <w:rFonts w:eastAsiaTheme="majorEastAsia" w:cstheme="majorBidi"/>
          <w:color w:val="000000" w:themeColor="text1"/>
          <w:szCs w:val="32"/>
          <w:lang w:val="ru-RU"/>
        </w:rPr>
        <w:t>7]</w:t>
      </w:r>
      <w:r w:rsidR="006B2B25">
        <w:rPr>
          <w:rFonts w:eastAsiaTheme="majorEastAsia" w:cstheme="majorBidi"/>
          <w:color w:val="000000" w:themeColor="text1"/>
          <w:szCs w:val="32"/>
          <w:lang w:val="ru-RU"/>
        </w:rPr>
        <w:t>.</w:t>
      </w:r>
      <w:r w:rsidR="00C06B82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C679A5">
        <w:rPr>
          <w:rFonts w:eastAsiaTheme="majorEastAsia" w:cstheme="majorBidi"/>
          <w:color w:val="000000" w:themeColor="text1"/>
          <w:szCs w:val="32"/>
          <w:lang w:val="ru-RU"/>
        </w:rPr>
        <w:t xml:space="preserve">В частности, были подготовлены </w:t>
      </w:r>
      <w:r w:rsidR="001616FC">
        <w:rPr>
          <w:rFonts w:eastAsiaTheme="majorEastAsia" w:cstheme="majorBidi"/>
          <w:color w:val="000000" w:themeColor="text1"/>
          <w:szCs w:val="32"/>
          <w:lang w:val="ru-RU"/>
        </w:rPr>
        <w:t>материалы</w:t>
      </w:r>
      <w:r w:rsidR="00D51E64" w:rsidRPr="00F83120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D51E64">
        <w:rPr>
          <w:rFonts w:eastAsiaTheme="majorEastAsia" w:cstheme="majorBidi"/>
          <w:color w:val="000000" w:themeColor="text1"/>
          <w:szCs w:val="32"/>
          <w:lang w:val="ru-RU"/>
        </w:rPr>
        <w:t xml:space="preserve">для </w:t>
      </w:r>
      <w:r w:rsidR="00052878">
        <w:rPr>
          <w:rFonts w:eastAsiaTheme="majorEastAsia" w:cstheme="majorBidi"/>
          <w:color w:val="000000" w:themeColor="text1"/>
          <w:szCs w:val="32"/>
          <w:lang w:val="ru-RU"/>
        </w:rPr>
        <w:t xml:space="preserve">проведения </w:t>
      </w:r>
      <w:r w:rsidR="00D51E64">
        <w:rPr>
          <w:rFonts w:eastAsiaTheme="majorEastAsia" w:cstheme="majorBidi"/>
          <w:color w:val="000000" w:themeColor="text1"/>
          <w:szCs w:val="32"/>
          <w:lang w:val="ru-RU"/>
        </w:rPr>
        <w:t>лекций</w:t>
      </w:r>
      <w:r w:rsidR="001616FC">
        <w:rPr>
          <w:rFonts w:eastAsiaTheme="majorEastAsia" w:cstheme="majorBidi"/>
          <w:color w:val="000000" w:themeColor="text1"/>
          <w:szCs w:val="32"/>
          <w:lang w:val="ru-RU"/>
        </w:rPr>
        <w:t xml:space="preserve"> </w:t>
      </w:r>
      <w:r w:rsidR="003E1B52">
        <w:rPr>
          <w:rFonts w:eastAsiaTheme="majorEastAsia" w:cstheme="majorBidi"/>
          <w:color w:val="000000" w:themeColor="text1"/>
          <w:szCs w:val="32"/>
          <w:lang w:val="ru-RU"/>
        </w:rPr>
        <w:t xml:space="preserve">по </w:t>
      </w:r>
      <w:r w:rsidR="001616FC">
        <w:rPr>
          <w:rFonts w:eastAsiaTheme="majorEastAsia" w:cstheme="majorBidi"/>
          <w:color w:val="000000" w:themeColor="text1"/>
          <w:szCs w:val="32"/>
          <w:lang w:val="ru-RU"/>
        </w:rPr>
        <w:t>следующим разделам:</w:t>
      </w:r>
    </w:p>
    <w:p w:rsidR="00FC736F" w:rsidRDefault="00FC736F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л</w:t>
      </w:r>
      <w:r w:rsidR="004917AB" w:rsidRPr="00FC736F">
        <w:rPr>
          <w:rFonts w:eastAsiaTheme="majorEastAsia" w:cstheme="majorBidi"/>
          <w:szCs w:val="32"/>
          <w:lang w:val="ru-RU"/>
        </w:rPr>
        <w:t>азерные активные среды: энергетические уровни, схемы основных переходов и связь их со спектрал</w:t>
      </w:r>
      <w:r>
        <w:rPr>
          <w:rFonts w:eastAsiaTheme="majorEastAsia" w:cstheme="majorBidi"/>
          <w:szCs w:val="32"/>
          <w:lang w:val="ru-RU"/>
        </w:rPr>
        <w:t>ьными характеристиками изучения</w:t>
      </w:r>
      <w:r w:rsidRPr="00FC736F">
        <w:rPr>
          <w:rFonts w:eastAsiaTheme="majorEastAsia" w:cstheme="majorBidi"/>
          <w:szCs w:val="32"/>
          <w:lang w:val="ru-RU"/>
        </w:rPr>
        <w:t>;</w:t>
      </w:r>
    </w:p>
    <w:p w:rsidR="00FC736F" w:rsidRPr="00FC736F" w:rsidRDefault="00FC736F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 w:rsidRPr="00FC736F">
        <w:rPr>
          <w:rFonts w:eastAsiaTheme="majorEastAsia" w:cstheme="majorBidi"/>
          <w:szCs w:val="32"/>
          <w:lang w:val="ru-RU"/>
        </w:rPr>
        <w:t>системы</w:t>
      </w:r>
      <w:r w:rsidR="004917AB" w:rsidRPr="00FC736F">
        <w:rPr>
          <w:rFonts w:eastAsiaTheme="majorEastAsia" w:cstheme="majorBidi"/>
          <w:szCs w:val="32"/>
          <w:lang w:val="ru-RU"/>
        </w:rPr>
        <w:t xml:space="preserve"> накачки: оптическая накачка, накачка газовых лазеров электрическим разр</w:t>
      </w:r>
      <w:r w:rsidR="004917AB" w:rsidRPr="00FC736F">
        <w:rPr>
          <w:rFonts w:eastAsiaTheme="majorEastAsia" w:cstheme="majorBidi"/>
          <w:szCs w:val="32"/>
          <w:lang w:val="ru-RU"/>
        </w:rPr>
        <w:t>я</w:t>
      </w:r>
      <w:r w:rsidR="004917AB" w:rsidRPr="00FC736F">
        <w:rPr>
          <w:rFonts w:eastAsiaTheme="majorEastAsia" w:cstheme="majorBidi"/>
          <w:szCs w:val="32"/>
          <w:lang w:val="ru-RU"/>
        </w:rPr>
        <w:t>дом, накачка полупроводниковых лазеров,  тепловая накачка в газодинамических лазерах, сп</w:t>
      </w:r>
      <w:r w:rsidR="004917AB" w:rsidRPr="00FC736F">
        <w:rPr>
          <w:rFonts w:eastAsiaTheme="majorEastAsia" w:cstheme="majorBidi"/>
          <w:szCs w:val="32"/>
          <w:lang w:val="ru-RU"/>
        </w:rPr>
        <w:t>о</w:t>
      </w:r>
      <w:r w:rsidR="004917AB" w:rsidRPr="00FC736F">
        <w:rPr>
          <w:rFonts w:eastAsiaTheme="majorEastAsia" w:cstheme="majorBidi"/>
          <w:szCs w:val="32"/>
          <w:lang w:val="ru-RU"/>
        </w:rPr>
        <w:t>собы химической накачки лазеров</w:t>
      </w:r>
      <w:r w:rsidRPr="00FC736F">
        <w:rPr>
          <w:rFonts w:eastAsiaTheme="majorEastAsia" w:cstheme="majorBidi"/>
          <w:szCs w:val="32"/>
          <w:lang w:val="ru-RU"/>
        </w:rPr>
        <w:t>;</w:t>
      </w:r>
      <w:r w:rsidR="004917AB" w:rsidRPr="00FC736F">
        <w:rPr>
          <w:rFonts w:eastAsiaTheme="majorEastAsia" w:cstheme="majorBidi"/>
          <w:szCs w:val="32"/>
          <w:lang w:val="ru-RU"/>
        </w:rPr>
        <w:t xml:space="preserve"> </w:t>
      </w:r>
    </w:p>
    <w:p w:rsidR="00FC736F" w:rsidRDefault="00FC736F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с</w:t>
      </w:r>
      <w:r w:rsidR="004917AB" w:rsidRPr="00FC736F">
        <w:rPr>
          <w:rFonts w:eastAsiaTheme="majorEastAsia" w:cstheme="majorBidi"/>
          <w:szCs w:val="32"/>
          <w:lang w:val="ru-RU"/>
        </w:rPr>
        <w:t>пектры излучения л</w:t>
      </w:r>
      <w:r>
        <w:rPr>
          <w:rFonts w:eastAsiaTheme="majorEastAsia" w:cstheme="majorBidi"/>
          <w:szCs w:val="32"/>
          <w:lang w:val="ru-RU"/>
        </w:rPr>
        <w:t>азеров. Качество лазерного луча</w:t>
      </w:r>
      <w:r w:rsidRPr="00FC736F">
        <w:rPr>
          <w:rFonts w:eastAsiaTheme="majorEastAsia" w:cstheme="majorBidi"/>
          <w:szCs w:val="32"/>
          <w:lang w:val="ru-RU"/>
        </w:rPr>
        <w:t>;</w:t>
      </w:r>
    </w:p>
    <w:p w:rsidR="00FC736F" w:rsidRPr="00FC736F" w:rsidRDefault="00FC736F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э</w:t>
      </w:r>
      <w:r w:rsidR="004917AB" w:rsidRPr="00FC736F">
        <w:rPr>
          <w:rFonts w:eastAsiaTheme="majorEastAsia" w:cstheme="majorBidi"/>
          <w:szCs w:val="32"/>
          <w:lang w:val="ru-RU"/>
        </w:rPr>
        <w:t>нерг</w:t>
      </w:r>
      <w:r w:rsidR="004917AB" w:rsidRPr="00FC736F">
        <w:rPr>
          <w:rFonts w:eastAsiaTheme="majorEastAsia" w:cstheme="majorBidi"/>
          <w:szCs w:val="32"/>
          <w:lang w:val="ru-RU"/>
        </w:rPr>
        <w:t>е</w:t>
      </w:r>
      <w:r w:rsidR="004917AB" w:rsidRPr="00FC736F">
        <w:rPr>
          <w:rFonts w:eastAsiaTheme="majorEastAsia" w:cstheme="majorBidi"/>
          <w:szCs w:val="32"/>
          <w:lang w:val="ru-RU"/>
        </w:rPr>
        <w:t>тическая эффективность резонатора. Расходимость лазерного излучения</w:t>
      </w:r>
      <w:r w:rsidRPr="00FC736F">
        <w:rPr>
          <w:rFonts w:eastAsiaTheme="majorEastAsia" w:cstheme="majorBidi"/>
          <w:szCs w:val="32"/>
          <w:lang w:val="ru-RU"/>
        </w:rPr>
        <w:t>;</w:t>
      </w:r>
    </w:p>
    <w:p w:rsidR="00BE628E" w:rsidRDefault="00FC736F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п</w:t>
      </w:r>
      <w:r w:rsidR="004917AB" w:rsidRPr="00FC736F">
        <w:rPr>
          <w:rFonts w:eastAsiaTheme="majorEastAsia" w:cstheme="majorBidi"/>
          <w:szCs w:val="32"/>
          <w:lang w:val="ru-RU"/>
        </w:rPr>
        <w:t>ространственные характеристики лазерного луча. Оптическое качество активной среды. Коэффиц</w:t>
      </w:r>
      <w:r w:rsidR="00BE628E">
        <w:rPr>
          <w:rFonts w:eastAsiaTheme="majorEastAsia" w:cstheme="majorBidi"/>
          <w:szCs w:val="32"/>
          <w:lang w:val="ru-RU"/>
        </w:rPr>
        <w:t>иент полезного действия лазера</w:t>
      </w:r>
    </w:p>
    <w:p w:rsidR="00BE628E" w:rsidRPr="00BE628E" w:rsidRDefault="00BE628E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 w:rsidRPr="00FC736F">
        <w:rPr>
          <w:rFonts w:eastAsiaTheme="majorEastAsia" w:cstheme="majorBidi"/>
          <w:szCs w:val="32"/>
          <w:lang w:val="ru-RU"/>
        </w:rPr>
        <w:t>охлаждение</w:t>
      </w:r>
      <w:r w:rsidR="004917AB" w:rsidRPr="00FC736F">
        <w:rPr>
          <w:rFonts w:eastAsiaTheme="majorEastAsia" w:cstheme="majorBidi"/>
          <w:szCs w:val="32"/>
          <w:lang w:val="ru-RU"/>
        </w:rPr>
        <w:t xml:space="preserve"> лазеров. Охлаждение активной среды. Охлаждение конструкции лазера. Си</w:t>
      </w:r>
      <w:r w:rsidR="004917AB" w:rsidRPr="00FC736F">
        <w:rPr>
          <w:rFonts w:eastAsiaTheme="majorEastAsia" w:cstheme="majorBidi"/>
          <w:szCs w:val="32"/>
          <w:lang w:val="ru-RU"/>
        </w:rPr>
        <w:t>с</w:t>
      </w:r>
      <w:r w:rsidR="004917AB" w:rsidRPr="00FC736F">
        <w:rPr>
          <w:rFonts w:eastAsiaTheme="majorEastAsia" w:cstheme="majorBidi"/>
          <w:szCs w:val="32"/>
          <w:lang w:val="ru-RU"/>
        </w:rPr>
        <w:t>темы охлаждения лазеров</w:t>
      </w:r>
      <w:r>
        <w:rPr>
          <w:rFonts w:eastAsiaTheme="majorEastAsia" w:cstheme="majorBidi"/>
          <w:szCs w:val="32"/>
          <w:lang w:val="en-US"/>
        </w:rPr>
        <w:t>;</w:t>
      </w:r>
    </w:p>
    <w:p w:rsidR="00BE628E" w:rsidRPr="00BE628E" w:rsidRDefault="00BE628E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р</w:t>
      </w:r>
      <w:r w:rsidR="004917AB" w:rsidRPr="00FC736F">
        <w:rPr>
          <w:rFonts w:eastAsiaTheme="majorEastAsia" w:cstheme="majorBidi"/>
          <w:szCs w:val="32"/>
          <w:lang w:val="ru-RU"/>
        </w:rPr>
        <w:t>аспространение лазерного излучения. Ослабление лазерного излучения. Прохожд</w:t>
      </w:r>
      <w:r w:rsidR="004917AB" w:rsidRPr="00FC736F">
        <w:rPr>
          <w:rFonts w:eastAsiaTheme="majorEastAsia" w:cstheme="majorBidi"/>
          <w:szCs w:val="32"/>
          <w:lang w:val="ru-RU"/>
        </w:rPr>
        <w:t>е</w:t>
      </w:r>
      <w:r w:rsidR="004917AB" w:rsidRPr="00FC736F">
        <w:rPr>
          <w:rFonts w:eastAsiaTheme="majorEastAsia" w:cstheme="majorBidi"/>
          <w:szCs w:val="32"/>
          <w:lang w:val="ru-RU"/>
        </w:rPr>
        <w:t>ние лазерного излучения в атмосфере. Прохождение лазерного излучения в воде</w:t>
      </w:r>
      <w:r>
        <w:rPr>
          <w:rFonts w:eastAsiaTheme="majorEastAsia" w:cstheme="majorBidi"/>
          <w:szCs w:val="32"/>
          <w:lang w:val="en-US"/>
        </w:rPr>
        <w:t>;</w:t>
      </w:r>
    </w:p>
    <w:p w:rsidR="004917AB" w:rsidRPr="00FC736F" w:rsidRDefault="00BE628E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н</w:t>
      </w:r>
      <w:r w:rsidR="004917AB" w:rsidRPr="00FC736F">
        <w:rPr>
          <w:rFonts w:eastAsiaTheme="majorEastAsia" w:cstheme="majorBidi"/>
          <w:szCs w:val="32"/>
          <w:lang w:val="ru-RU"/>
        </w:rPr>
        <w:t>елинейные эффекты в лазерной оптике. Самофокусировка света. Генерация второй гармоники. Обр</w:t>
      </w:r>
      <w:r w:rsidR="004917AB" w:rsidRPr="00FC736F">
        <w:rPr>
          <w:rFonts w:eastAsiaTheme="majorEastAsia" w:cstheme="majorBidi"/>
          <w:szCs w:val="32"/>
          <w:lang w:val="ru-RU"/>
        </w:rPr>
        <w:t>а</w:t>
      </w:r>
      <w:r w:rsidR="004917AB" w:rsidRPr="00FC736F">
        <w:rPr>
          <w:rFonts w:eastAsiaTheme="majorEastAsia" w:cstheme="majorBidi"/>
          <w:szCs w:val="32"/>
          <w:lang w:val="ru-RU"/>
        </w:rPr>
        <w:t>щение волнового фронта. Вынуж</w:t>
      </w:r>
      <w:r>
        <w:rPr>
          <w:rFonts w:eastAsiaTheme="majorEastAsia" w:cstheme="majorBidi"/>
          <w:szCs w:val="32"/>
          <w:lang w:val="ru-RU"/>
        </w:rPr>
        <w:t>денное комбинационное рассеяние</w:t>
      </w:r>
      <w:r>
        <w:rPr>
          <w:rFonts w:eastAsiaTheme="majorEastAsia" w:cstheme="majorBidi"/>
          <w:szCs w:val="32"/>
          <w:lang w:val="en-US"/>
        </w:rPr>
        <w:t>;</w:t>
      </w:r>
    </w:p>
    <w:p w:rsidR="004934C9" w:rsidRDefault="004934C9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о</w:t>
      </w:r>
      <w:r w:rsidR="004917AB" w:rsidRPr="00FC736F">
        <w:rPr>
          <w:rFonts w:eastAsiaTheme="majorEastAsia" w:cstheme="majorBidi"/>
          <w:szCs w:val="32"/>
          <w:lang w:val="ru-RU"/>
        </w:rPr>
        <w:t>сновные характеристики оптических систем. Элементная база оптики. Оптиче</w:t>
      </w:r>
      <w:r>
        <w:rPr>
          <w:rFonts w:eastAsiaTheme="majorEastAsia" w:cstheme="majorBidi"/>
          <w:szCs w:val="32"/>
          <w:lang w:val="ru-RU"/>
        </w:rPr>
        <w:t>ские элементы и детали</w:t>
      </w:r>
      <w:r>
        <w:rPr>
          <w:rFonts w:eastAsiaTheme="majorEastAsia" w:cstheme="majorBidi"/>
          <w:szCs w:val="32"/>
          <w:lang w:val="en-US"/>
        </w:rPr>
        <w:t>;</w:t>
      </w:r>
    </w:p>
    <w:p w:rsidR="003426E2" w:rsidRPr="003426E2" w:rsidRDefault="004934C9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т</w:t>
      </w:r>
      <w:r w:rsidR="004917AB" w:rsidRPr="00FC736F">
        <w:rPr>
          <w:rFonts w:eastAsiaTheme="majorEastAsia" w:cstheme="majorBidi"/>
          <w:szCs w:val="32"/>
          <w:lang w:val="ru-RU"/>
        </w:rPr>
        <w:t xml:space="preserve">елескопические оптические системы. Оптические системы микроскопа. Оптика фотографических, оптико-электронных и телевизионных систем. Репродукционные и проекционные </w:t>
      </w:r>
      <w:r w:rsidR="004917AB" w:rsidRPr="00FC736F">
        <w:rPr>
          <w:rFonts w:eastAsiaTheme="majorEastAsia" w:cstheme="majorBidi"/>
          <w:szCs w:val="32"/>
          <w:lang w:val="ru-RU"/>
        </w:rPr>
        <w:lastRenderedPageBreak/>
        <w:t>оптические системы. Осветительные оптические системы. Основы проект</w:t>
      </w:r>
      <w:r w:rsidR="00A90A5C">
        <w:rPr>
          <w:rFonts w:eastAsiaTheme="majorEastAsia" w:cstheme="majorBidi"/>
          <w:szCs w:val="32"/>
          <w:lang w:val="ru-RU"/>
        </w:rPr>
        <w:t>ирования оптик</w:t>
      </w:r>
      <w:r w:rsidR="00A90A5C">
        <w:rPr>
          <w:rFonts w:eastAsiaTheme="majorEastAsia" w:cstheme="majorBidi"/>
          <w:szCs w:val="32"/>
          <w:lang w:val="en-US"/>
        </w:rPr>
        <w:t>;</w:t>
      </w:r>
    </w:p>
    <w:p w:rsidR="00B5428D" w:rsidRPr="00B5428D" w:rsidRDefault="003426E2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м</w:t>
      </w:r>
      <w:r w:rsidR="004917AB" w:rsidRPr="00FC736F">
        <w:rPr>
          <w:rFonts w:eastAsiaTheme="majorEastAsia" w:cstheme="majorBidi"/>
          <w:szCs w:val="32"/>
          <w:lang w:val="ru-RU"/>
        </w:rPr>
        <w:t>етодики расчетов типовых оптических систем. Синтез исходной схемы оптической системы. Анализ оптической системы. Оптимизация оптической системы. Основные физические принципы формирования и распространения излучения в л</w:t>
      </w:r>
      <w:r w:rsidR="004917AB" w:rsidRPr="00FC736F">
        <w:rPr>
          <w:rFonts w:eastAsiaTheme="majorEastAsia" w:cstheme="majorBidi"/>
          <w:szCs w:val="32"/>
          <w:lang w:val="ru-RU"/>
        </w:rPr>
        <w:t>а</w:t>
      </w:r>
      <w:r w:rsidR="004917AB" w:rsidRPr="00FC736F">
        <w:rPr>
          <w:rFonts w:eastAsiaTheme="majorEastAsia" w:cstheme="majorBidi"/>
          <w:szCs w:val="32"/>
          <w:lang w:val="ru-RU"/>
        </w:rPr>
        <w:t>зерных оптических с</w:t>
      </w:r>
      <w:r w:rsidR="00B5428D">
        <w:rPr>
          <w:rFonts w:eastAsiaTheme="majorEastAsia" w:cstheme="majorBidi"/>
          <w:szCs w:val="32"/>
          <w:lang w:val="ru-RU"/>
        </w:rPr>
        <w:t>истемах</w:t>
      </w:r>
      <w:r w:rsidR="00B5428D" w:rsidRPr="00B5428D">
        <w:rPr>
          <w:rFonts w:eastAsiaTheme="majorEastAsia" w:cstheme="majorBidi"/>
          <w:szCs w:val="32"/>
          <w:lang w:val="ru-RU"/>
        </w:rPr>
        <w:t>;</w:t>
      </w:r>
    </w:p>
    <w:p w:rsidR="008B0B43" w:rsidRPr="008B0B43" w:rsidRDefault="00B5428D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п</w:t>
      </w:r>
      <w:r w:rsidR="004917AB" w:rsidRPr="00FC736F">
        <w:rPr>
          <w:rFonts w:eastAsiaTheme="majorEastAsia" w:cstheme="majorBidi"/>
          <w:szCs w:val="32"/>
          <w:lang w:val="ru-RU"/>
        </w:rPr>
        <w:t>онятие и состав оптиче</w:t>
      </w:r>
      <w:r w:rsidR="008B0B43">
        <w:rPr>
          <w:rFonts w:eastAsiaTheme="majorEastAsia" w:cstheme="majorBidi"/>
          <w:szCs w:val="32"/>
          <w:lang w:val="ru-RU"/>
        </w:rPr>
        <w:t>ского тракта лазерной установки</w:t>
      </w:r>
      <w:r w:rsidR="008B0B43" w:rsidRPr="008B0B43">
        <w:rPr>
          <w:rFonts w:eastAsiaTheme="majorEastAsia" w:cstheme="majorBidi"/>
          <w:szCs w:val="32"/>
          <w:lang w:val="ru-RU"/>
        </w:rPr>
        <w:t>;</w:t>
      </w:r>
    </w:p>
    <w:p w:rsidR="008B0B43" w:rsidRDefault="008B0B43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к</w:t>
      </w:r>
      <w:r w:rsidR="004917AB" w:rsidRPr="00FC736F">
        <w:rPr>
          <w:rFonts w:eastAsiaTheme="majorEastAsia" w:cstheme="majorBidi"/>
          <w:szCs w:val="32"/>
          <w:lang w:val="ru-RU"/>
        </w:rPr>
        <w:t>лассификация оптических резонаторов. Устойчивые и плоскопараллельные рез</w:t>
      </w:r>
      <w:r w:rsidR="004917AB" w:rsidRPr="00FC736F">
        <w:rPr>
          <w:rFonts w:eastAsiaTheme="majorEastAsia" w:cstheme="majorBidi"/>
          <w:szCs w:val="32"/>
          <w:lang w:val="ru-RU"/>
        </w:rPr>
        <w:t>о</w:t>
      </w:r>
      <w:r w:rsidR="004917AB" w:rsidRPr="00FC736F">
        <w:rPr>
          <w:rFonts w:eastAsiaTheme="majorEastAsia" w:cstheme="majorBidi"/>
          <w:szCs w:val="32"/>
          <w:lang w:val="ru-RU"/>
        </w:rPr>
        <w:t xml:space="preserve">наторы. Неустойчивые резонаторы и лазерные усилители. Внутрирезонаторные аберрации и их влияние на характеристики излучения. </w:t>
      </w:r>
    </w:p>
    <w:p w:rsidR="00790CA8" w:rsidRPr="00790CA8" w:rsidRDefault="008B0B43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м</w:t>
      </w:r>
      <w:r w:rsidR="004917AB" w:rsidRPr="00FC736F">
        <w:rPr>
          <w:rFonts w:eastAsiaTheme="majorEastAsia" w:cstheme="majorBidi"/>
          <w:szCs w:val="32"/>
          <w:lang w:val="ru-RU"/>
        </w:rPr>
        <w:t>етоды расчета при проектировании о</w:t>
      </w:r>
      <w:r w:rsidR="004917AB" w:rsidRPr="00FC736F">
        <w:rPr>
          <w:rFonts w:eastAsiaTheme="majorEastAsia" w:cstheme="majorBidi"/>
          <w:szCs w:val="32"/>
          <w:lang w:val="ru-RU"/>
        </w:rPr>
        <w:t>п</w:t>
      </w:r>
      <w:r w:rsidR="004917AB" w:rsidRPr="00FC736F">
        <w:rPr>
          <w:rFonts w:eastAsiaTheme="majorEastAsia" w:cstheme="majorBidi"/>
          <w:szCs w:val="32"/>
          <w:lang w:val="ru-RU"/>
        </w:rPr>
        <w:t>тического резонатора</w:t>
      </w:r>
      <w:r w:rsidR="00790CA8" w:rsidRPr="00790CA8">
        <w:rPr>
          <w:rFonts w:eastAsiaTheme="majorEastAsia" w:cstheme="majorBidi"/>
          <w:szCs w:val="32"/>
          <w:lang w:val="ru-RU"/>
        </w:rPr>
        <w:t>;</w:t>
      </w:r>
    </w:p>
    <w:p w:rsidR="006B7C7F" w:rsidRDefault="00790CA8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к</w:t>
      </w:r>
      <w:r w:rsidR="004917AB" w:rsidRPr="00FC736F">
        <w:rPr>
          <w:rFonts w:eastAsiaTheme="majorEastAsia" w:cstheme="majorBidi"/>
          <w:szCs w:val="32"/>
          <w:lang w:val="ru-RU"/>
        </w:rPr>
        <w:t xml:space="preserve">онструкции оптических резонаторов. </w:t>
      </w:r>
      <w:r w:rsidR="00925E83">
        <w:rPr>
          <w:rFonts w:eastAsiaTheme="majorEastAsia" w:cstheme="majorBidi"/>
          <w:szCs w:val="32"/>
          <w:lang w:val="ru-RU"/>
        </w:rPr>
        <w:t>Системы формирования излучения</w:t>
      </w:r>
      <w:r w:rsidR="00925E83">
        <w:rPr>
          <w:rFonts w:eastAsiaTheme="majorEastAsia" w:cstheme="majorBidi"/>
          <w:szCs w:val="32"/>
          <w:lang w:val="en-US"/>
        </w:rPr>
        <w:t>;</w:t>
      </w:r>
    </w:p>
    <w:p w:rsidR="009C0743" w:rsidRPr="009C0743" w:rsidRDefault="006B7C7F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а</w:t>
      </w:r>
      <w:r w:rsidR="004917AB" w:rsidRPr="00FC736F">
        <w:rPr>
          <w:rFonts w:eastAsiaTheme="majorEastAsia" w:cstheme="majorBidi"/>
          <w:szCs w:val="32"/>
          <w:lang w:val="ru-RU"/>
        </w:rPr>
        <w:t>даптивные оптические системы. Оптика атмосферного канала. Оптические системы лазерных техн</w:t>
      </w:r>
      <w:r w:rsidR="004917AB" w:rsidRPr="00FC736F">
        <w:rPr>
          <w:rFonts w:eastAsiaTheme="majorEastAsia" w:cstheme="majorBidi"/>
          <w:szCs w:val="32"/>
          <w:lang w:val="ru-RU"/>
        </w:rPr>
        <w:t>о</w:t>
      </w:r>
      <w:r w:rsidR="004917AB" w:rsidRPr="00FC736F">
        <w:rPr>
          <w:rFonts w:eastAsiaTheme="majorEastAsia" w:cstheme="majorBidi"/>
          <w:szCs w:val="32"/>
          <w:lang w:val="ru-RU"/>
        </w:rPr>
        <w:t>логических комплексов</w:t>
      </w:r>
      <w:r w:rsidR="009C0743" w:rsidRPr="009C0743">
        <w:rPr>
          <w:rFonts w:eastAsiaTheme="majorEastAsia" w:cstheme="majorBidi"/>
          <w:szCs w:val="32"/>
          <w:lang w:val="ru-RU"/>
        </w:rPr>
        <w:t>;</w:t>
      </w:r>
    </w:p>
    <w:p w:rsidR="009C0743" w:rsidRDefault="009C0743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н</w:t>
      </w:r>
      <w:r w:rsidR="004917AB" w:rsidRPr="00FC736F">
        <w:rPr>
          <w:rFonts w:eastAsiaTheme="majorEastAsia" w:cstheme="majorBidi"/>
          <w:szCs w:val="32"/>
          <w:lang w:val="ru-RU"/>
        </w:rPr>
        <w:t>елиней</w:t>
      </w:r>
      <w:r>
        <w:rPr>
          <w:rFonts w:eastAsiaTheme="majorEastAsia" w:cstheme="majorBidi"/>
          <w:szCs w:val="32"/>
          <w:lang w:val="ru-RU"/>
        </w:rPr>
        <w:t>ная оптика</w:t>
      </w:r>
      <w:r>
        <w:rPr>
          <w:rFonts w:eastAsiaTheme="majorEastAsia" w:cstheme="majorBidi"/>
          <w:szCs w:val="32"/>
          <w:lang w:val="en-US"/>
        </w:rPr>
        <w:t>;</w:t>
      </w:r>
    </w:p>
    <w:p w:rsidR="004917AB" w:rsidRPr="00FC736F" w:rsidRDefault="009C0743" w:rsidP="00FC736F">
      <w:pPr>
        <w:pStyle w:val="a5"/>
        <w:numPr>
          <w:ilvl w:val="0"/>
          <w:numId w:val="23"/>
        </w:numPr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т</w:t>
      </w:r>
      <w:r w:rsidR="004917AB" w:rsidRPr="00FC736F">
        <w:rPr>
          <w:rFonts w:eastAsiaTheme="majorEastAsia" w:cstheme="majorBidi"/>
          <w:szCs w:val="32"/>
          <w:lang w:val="ru-RU"/>
        </w:rPr>
        <w:t xml:space="preserve">ехнология производства оптических элементов. </w:t>
      </w:r>
    </w:p>
    <w:p w:rsidR="004917AB" w:rsidRDefault="004917AB" w:rsidP="000E5D67">
      <w:pPr>
        <w:ind w:firstLine="709"/>
        <w:contextualSpacing w:val="0"/>
        <w:rPr>
          <w:lang w:val="ru-RU"/>
        </w:rPr>
      </w:pPr>
    </w:p>
    <w:p w:rsidR="000E5D67" w:rsidRDefault="000E5D67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7" w:name="_Toc535510986"/>
      <w:r w:rsidRPr="0064205E">
        <w:rPr>
          <w:lang w:val="ru-RU"/>
        </w:rPr>
        <w:lastRenderedPageBreak/>
        <w:t>ЗАКЛЮЧЕНИЕ</w:t>
      </w:r>
      <w:bookmarkEnd w:id="7"/>
    </w:p>
    <w:p w:rsidR="003C05B0" w:rsidRDefault="00A335BF" w:rsidP="00BE42C1">
      <w:pPr>
        <w:ind w:firstLine="709"/>
        <w:rPr>
          <w:lang w:val="ru-RU"/>
        </w:rPr>
      </w:pPr>
      <w:r>
        <w:rPr>
          <w:lang w:val="ru-RU"/>
        </w:rPr>
        <w:t xml:space="preserve">В результате </w:t>
      </w:r>
      <w:r w:rsidR="00480974">
        <w:rPr>
          <w:lang w:val="ru-RU"/>
        </w:rPr>
        <w:t xml:space="preserve">прохождения </w:t>
      </w:r>
      <w:r>
        <w:rPr>
          <w:lang w:val="ru-RU"/>
        </w:rPr>
        <w:t xml:space="preserve">практики </w:t>
      </w:r>
      <w:r w:rsidR="00992061">
        <w:rPr>
          <w:lang w:val="ru-RU"/>
        </w:rPr>
        <w:t>был</w:t>
      </w:r>
      <w:r w:rsidR="003C05B0">
        <w:rPr>
          <w:lang w:val="ru-RU"/>
        </w:rPr>
        <w:t>а</w:t>
      </w:r>
      <w:r w:rsidR="00992061">
        <w:rPr>
          <w:lang w:val="ru-RU"/>
        </w:rPr>
        <w:t xml:space="preserve"> </w:t>
      </w:r>
      <w:r w:rsidR="0076443A">
        <w:rPr>
          <w:lang w:val="ru-RU"/>
        </w:rPr>
        <w:t>изучен</w:t>
      </w:r>
      <w:r w:rsidR="003C05B0">
        <w:rPr>
          <w:lang w:val="ru-RU"/>
        </w:rPr>
        <w:t>а</w:t>
      </w:r>
      <w:r w:rsidR="0076443A">
        <w:rPr>
          <w:lang w:val="ru-RU"/>
        </w:rPr>
        <w:t xml:space="preserve"> </w:t>
      </w:r>
      <w:r w:rsidR="003C05B0" w:rsidRPr="003C05B0">
        <w:rPr>
          <w:lang w:val="ru-RU"/>
        </w:rPr>
        <w:t>образовательн</w:t>
      </w:r>
      <w:r w:rsidR="003C05B0">
        <w:rPr>
          <w:lang w:val="ru-RU"/>
        </w:rPr>
        <w:t>ая</w:t>
      </w:r>
      <w:r w:rsidR="003C05B0" w:rsidRPr="003C05B0">
        <w:rPr>
          <w:lang w:val="ru-RU"/>
        </w:rPr>
        <w:t xml:space="preserve"> программ</w:t>
      </w:r>
      <w:r w:rsidR="003C05B0">
        <w:rPr>
          <w:lang w:val="ru-RU"/>
        </w:rPr>
        <w:t xml:space="preserve">а Направление </w:t>
      </w:r>
      <w:r w:rsidR="003C05B0" w:rsidRPr="003C05B0">
        <w:rPr>
          <w:lang w:val="ru-RU"/>
        </w:rPr>
        <w:t xml:space="preserve">(специальность подготовки) 12.03.05 Лазерная техника и лазерные технологии (бакалавриат).  </w:t>
      </w:r>
    </w:p>
    <w:p w:rsidR="00613CA9" w:rsidRDefault="003C05B0" w:rsidP="003C05B0">
      <w:pPr>
        <w:ind w:firstLine="709"/>
        <w:rPr>
          <w:lang w:val="ru-RU"/>
        </w:rPr>
      </w:pPr>
      <w:r>
        <w:rPr>
          <w:lang w:val="ru-RU"/>
        </w:rPr>
        <w:t xml:space="preserve">Для подготовки к лекции осуществлялось ознакомление с </w:t>
      </w:r>
      <w:r w:rsidR="0076443A">
        <w:rPr>
          <w:lang w:val="ru-RU"/>
        </w:rPr>
        <w:t>учебны</w:t>
      </w:r>
      <w:r>
        <w:rPr>
          <w:lang w:val="ru-RU"/>
        </w:rPr>
        <w:t>ми</w:t>
      </w:r>
      <w:r w:rsidR="0076443A">
        <w:rPr>
          <w:lang w:val="ru-RU"/>
        </w:rPr>
        <w:t xml:space="preserve"> пособия</w:t>
      </w:r>
      <w:r>
        <w:rPr>
          <w:lang w:val="ru-RU"/>
        </w:rPr>
        <w:t>ми</w:t>
      </w:r>
      <w:r w:rsidR="0076443A">
        <w:rPr>
          <w:lang w:val="ru-RU"/>
        </w:rPr>
        <w:t>, материал</w:t>
      </w:r>
      <w:r>
        <w:rPr>
          <w:lang w:val="ru-RU"/>
        </w:rPr>
        <w:t xml:space="preserve">ами, в т.ч иных </w:t>
      </w:r>
      <w:r w:rsidR="002D78A7">
        <w:rPr>
          <w:lang w:val="ru-RU"/>
        </w:rPr>
        <w:t>в</w:t>
      </w:r>
      <w:r>
        <w:rPr>
          <w:lang w:val="ru-RU"/>
        </w:rPr>
        <w:t>ысших учебных заведений</w:t>
      </w:r>
      <w:r w:rsidR="009F09ED">
        <w:rPr>
          <w:lang w:val="ru-RU"/>
        </w:rPr>
        <w:t xml:space="preserve"> </w:t>
      </w:r>
      <w:r>
        <w:rPr>
          <w:lang w:val="ru-RU"/>
        </w:rPr>
        <w:t>(</w:t>
      </w:r>
      <w:r w:rsidRPr="003C05B0">
        <w:rPr>
          <w:lang w:val="ru-RU"/>
        </w:rPr>
        <w:t>МГТУ им. Н.Э. Баумана</w:t>
      </w:r>
      <w:r>
        <w:rPr>
          <w:lang w:val="ru-RU"/>
        </w:rPr>
        <w:t>,</w:t>
      </w:r>
      <w:r w:rsidRPr="003C05B0">
        <w:rPr>
          <w:lang w:val="ru-RU"/>
        </w:rPr>
        <w:t xml:space="preserve"> НИЯУ МИФИ</w:t>
      </w:r>
      <w:r>
        <w:rPr>
          <w:lang w:val="ru-RU"/>
        </w:rPr>
        <w:t>), а также с материалами</w:t>
      </w:r>
      <w:r w:rsidR="004F4510">
        <w:rPr>
          <w:lang w:val="ru-RU"/>
        </w:rPr>
        <w:t>,</w:t>
      </w:r>
      <w:r>
        <w:rPr>
          <w:lang w:val="ru-RU"/>
        </w:rPr>
        <w:t xml:space="preserve"> пред</w:t>
      </w:r>
      <w:r w:rsidR="00DD6F43">
        <w:rPr>
          <w:lang w:val="ru-RU"/>
        </w:rPr>
        <w:t>о</w:t>
      </w:r>
      <w:r>
        <w:rPr>
          <w:lang w:val="ru-RU"/>
        </w:rPr>
        <w:t>ставленными преподавателем.</w:t>
      </w:r>
      <w:r w:rsidR="00992061">
        <w:rPr>
          <w:lang w:val="ru-RU"/>
        </w:rPr>
        <w:t xml:space="preserve"> </w:t>
      </w:r>
    </w:p>
    <w:p w:rsidR="00A335BF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Все задачи практики были </w:t>
      </w:r>
      <w:r w:rsidR="007D3E38">
        <w:rPr>
          <w:lang w:val="ru-RU"/>
        </w:rPr>
        <w:t>выполнены</w:t>
      </w:r>
      <w:r>
        <w:rPr>
          <w:lang w:val="ru-RU"/>
        </w:rPr>
        <w:t>, цели практики достигнуты полностью.</w:t>
      </w:r>
    </w:p>
    <w:p w:rsidR="00A335BF" w:rsidRDefault="00A335BF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FB2C3B" w:rsidRDefault="00FB2C3B" w:rsidP="00FB2C3B">
      <w:pPr>
        <w:pStyle w:val="1"/>
        <w:rPr>
          <w:lang w:val="ru-RU"/>
        </w:rPr>
      </w:pPr>
      <w:bookmarkStart w:id="8" w:name="_Toc535510987"/>
      <w:r>
        <w:rPr>
          <w:lang w:val="ru-RU"/>
        </w:rPr>
        <w:lastRenderedPageBreak/>
        <w:t>СПИСОК ИСПОЛЬЗОВАННЫХ ИСТОЧНИКОВ</w:t>
      </w:r>
      <w:bookmarkEnd w:id="8"/>
    </w:p>
    <w:p w:rsidR="00A335BF" w:rsidRDefault="00A335BF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062D6F">
        <w:rPr>
          <w:rFonts w:cs="Times New Roman"/>
          <w:szCs w:val="28"/>
          <w:lang w:val="ru-RU"/>
        </w:rPr>
        <w:t xml:space="preserve"> </w:t>
      </w:r>
      <w:r w:rsidR="00062D6F" w:rsidRPr="00E111D9">
        <w:rPr>
          <w:rFonts w:cs="Times New Roman"/>
          <w:szCs w:val="28"/>
          <w:lang w:val="ru-RU"/>
        </w:rPr>
        <w:t xml:space="preserve">[Электронный ресурс].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720584">
        <w:rPr>
          <w:rFonts w:cs="Times New Roman"/>
          <w:szCs w:val="28"/>
          <w:lang w:val="ru-RU"/>
        </w:rPr>
        <w:t xml:space="preserve">  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r w:rsidR="00062D6F" w:rsidRPr="00B43A70">
        <w:t>voenmeh</w:t>
      </w:r>
      <w:r w:rsidR="00062D6F" w:rsidRPr="00B43A70">
        <w:rPr>
          <w:lang w:val="ru-RU"/>
        </w:rPr>
        <w:t>.</w:t>
      </w:r>
      <w:r w:rsidR="00062D6F" w:rsidRPr="00B43A70">
        <w:t>ru</w:t>
      </w:r>
      <w:r w:rsidR="00062D6F" w:rsidRPr="00720584">
        <w:rPr>
          <w:rFonts w:cs="Times New Roman"/>
          <w:szCs w:val="28"/>
          <w:lang w:val="ru-RU"/>
        </w:rPr>
        <w:t xml:space="preserve"> 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616DEC">
        <w:rPr>
          <w:rFonts w:cs="Times New Roman"/>
          <w:szCs w:val="28"/>
          <w:lang w:val="ru-RU"/>
        </w:rPr>
        <w:t>0</w:t>
      </w:r>
      <w:r w:rsidR="00253532">
        <w:rPr>
          <w:rFonts w:cs="Times New Roman"/>
          <w:szCs w:val="28"/>
          <w:lang w:val="ru-RU"/>
        </w:rPr>
        <w:t>4</w:t>
      </w:r>
      <w:r w:rsidR="00616DEC">
        <w:rPr>
          <w:rFonts w:cs="Times New Roman"/>
          <w:szCs w:val="28"/>
          <w:lang w:val="ru-RU"/>
        </w:rPr>
        <w:t>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:rsidR="00992061" w:rsidRDefault="00992061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992061">
        <w:rPr>
          <w:rFonts w:cs="Times New Roman"/>
          <w:szCs w:val="28"/>
          <w:lang w:val="ru-RU"/>
        </w:rPr>
        <w:t>Программа практики ПНИР.Б.01.01 Педагогическая практика / Сост.: Е.А. Снижко, Н.Н. Смирнова; Балт. гос. техн. ун-т. – СПб., 2013. – 11 с.</w:t>
      </w:r>
    </w:p>
    <w:p w:rsidR="00EA00D9" w:rsidRDefault="00992061" w:rsidP="00EA00D9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EF432C">
        <w:rPr>
          <w:rFonts w:cs="Times New Roman"/>
          <w:szCs w:val="28"/>
          <w:lang w:val="ru-RU"/>
        </w:rPr>
        <w:t xml:space="preserve">Рабочая программа дисциплины </w:t>
      </w:r>
      <w:r w:rsidR="00FC79B3">
        <w:rPr>
          <w:rFonts w:cs="Times New Roman"/>
          <w:szCs w:val="28"/>
          <w:lang w:val="ru-RU"/>
        </w:rPr>
        <w:t>«</w:t>
      </w:r>
      <w:r w:rsidR="001640A8">
        <w:rPr>
          <w:rFonts w:cs="Times New Roman"/>
          <w:szCs w:val="28"/>
          <w:lang w:val="ru-RU"/>
        </w:rPr>
        <w:t>Оптика лазеров</w:t>
      </w:r>
      <w:r w:rsidR="004A156C">
        <w:rPr>
          <w:rFonts w:cs="Times New Roman"/>
          <w:szCs w:val="28"/>
          <w:lang w:val="ru-RU"/>
        </w:rPr>
        <w:t xml:space="preserve">» / Сост.: </w:t>
      </w:r>
      <w:r w:rsidR="001640A8">
        <w:rPr>
          <w:rFonts w:cs="Times New Roman"/>
          <w:szCs w:val="28"/>
          <w:lang w:val="ru-RU"/>
        </w:rPr>
        <w:t>С.Ю.Страхов</w:t>
      </w:r>
      <w:r w:rsidR="00FC79B3">
        <w:rPr>
          <w:rFonts w:cs="Times New Roman"/>
          <w:szCs w:val="28"/>
          <w:lang w:val="ru-RU"/>
        </w:rPr>
        <w:t xml:space="preserve">; Балт. </w:t>
      </w:r>
      <w:r w:rsidR="00FC79B3" w:rsidRPr="00992061">
        <w:rPr>
          <w:rFonts w:cs="Times New Roman"/>
          <w:szCs w:val="28"/>
          <w:lang w:val="ru-RU"/>
        </w:rPr>
        <w:t>гос. техн. ун-т. – СПб., 201</w:t>
      </w:r>
      <w:r w:rsidR="00FC79B3">
        <w:rPr>
          <w:rFonts w:cs="Times New Roman"/>
          <w:szCs w:val="28"/>
          <w:lang w:val="ru-RU"/>
        </w:rPr>
        <w:t>6</w:t>
      </w:r>
      <w:r w:rsidR="004A156C">
        <w:rPr>
          <w:rFonts w:cs="Times New Roman"/>
          <w:szCs w:val="28"/>
          <w:lang w:val="ru-RU"/>
        </w:rPr>
        <w:t>.</w:t>
      </w:r>
    </w:p>
    <w:p w:rsidR="00EA00D9" w:rsidRDefault="00EA00D9" w:rsidP="00EA00D9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EA00D9">
        <w:rPr>
          <w:rFonts w:cs="Times New Roman"/>
          <w:szCs w:val="28"/>
          <w:lang w:val="ru-RU"/>
        </w:rPr>
        <w:t>Г.С.Ландсберг. Оптика. Физматлит, 2006. – 848 с.</w:t>
      </w:r>
    </w:p>
    <w:p w:rsidR="00611D3A" w:rsidRDefault="00EA00D9" w:rsidP="00611D3A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EA00D9">
        <w:rPr>
          <w:rFonts w:cs="Times New Roman"/>
          <w:szCs w:val="28"/>
          <w:lang w:val="ru-RU"/>
        </w:rPr>
        <w:t>А.С. Борейшо. Лазеры: устройство и действие. Учебное пособие. Мех / Ин-т., СПб, 1992 г. - 215 с.</w:t>
      </w:r>
    </w:p>
    <w:p w:rsidR="00180BFF" w:rsidRDefault="00611D3A" w:rsidP="00180BFF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611D3A">
        <w:rPr>
          <w:rFonts w:cs="Times New Roman"/>
          <w:szCs w:val="28"/>
          <w:lang w:val="ru-RU"/>
        </w:rPr>
        <w:t>Справочник по лазерам / Под ред. А.М. Прохорова, т. 1, Сов. Радио, М., 1978 г. - 504 с.</w:t>
      </w:r>
    </w:p>
    <w:p w:rsidR="00180BFF" w:rsidRPr="00180BFF" w:rsidRDefault="00180BFF" w:rsidP="00180BFF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180BFF">
        <w:rPr>
          <w:rFonts w:cs="Times New Roman"/>
          <w:szCs w:val="28"/>
          <w:lang w:val="ru-RU"/>
        </w:rPr>
        <w:t>Ананьев Ю.А. Оптические резонаторы и лазерные пучки. - М.:, Наука, 1990.</w:t>
      </w:r>
    </w:p>
    <w:p w:rsidR="00EA00D9" w:rsidRDefault="00EA00D9" w:rsidP="00D0149D">
      <w:pPr>
        <w:pStyle w:val="a5"/>
        <w:tabs>
          <w:tab w:val="left" w:pos="993"/>
        </w:tabs>
        <w:spacing w:after="200"/>
        <w:ind w:left="709" w:firstLine="0"/>
        <w:rPr>
          <w:rFonts w:cs="Times New Roman"/>
          <w:szCs w:val="28"/>
          <w:lang w:val="ru-RU"/>
        </w:rPr>
      </w:pPr>
    </w:p>
    <w:p w:rsidR="00FC79B3" w:rsidRPr="004A156C" w:rsidRDefault="00FF4BE4" w:rsidP="004A156C">
      <w:pPr>
        <w:tabs>
          <w:tab w:val="left" w:pos="993"/>
        </w:tabs>
        <w:spacing w:after="200"/>
        <w:ind w:firstLine="0"/>
        <w:rPr>
          <w:rFonts w:cs="Times New Roman"/>
          <w:szCs w:val="28"/>
          <w:lang w:val="ru-RU"/>
        </w:rPr>
      </w:pPr>
      <w:r w:rsidRPr="004A156C">
        <w:rPr>
          <w:rFonts w:cs="Times New Roman"/>
          <w:szCs w:val="28"/>
          <w:lang w:val="ru-RU"/>
        </w:rPr>
        <w:t xml:space="preserve"> </w:t>
      </w:r>
    </w:p>
    <w:sectPr w:rsidR="00FC79B3" w:rsidRPr="004A156C" w:rsidSect="00F35AEC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5F" w:rsidRDefault="00F3115F" w:rsidP="00080E7F">
      <w:pPr>
        <w:spacing w:line="240" w:lineRule="auto"/>
      </w:pPr>
      <w:r>
        <w:separator/>
      </w:r>
    </w:p>
  </w:endnote>
  <w:endnote w:type="continuationSeparator" w:id="0">
    <w:p w:rsidR="00F3115F" w:rsidRDefault="00F3115F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350334"/>
      <w:docPartObj>
        <w:docPartGallery w:val="Page Numbers (Bottom of Page)"/>
        <w:docPartUnique/>
      </w:docPartObj>
    </w:sdtPr>
    <w:sdtEndPr/>
    <w:sdtContent>
      <w:p w:rsidR="00D50015" w:rsidRDefault="000E514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4E5" w:rsidRPr="004054E5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D50015" w:rsidRDefault="00D5001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015" w:rsidRDefault="00D50015">
    <w:pPr>
      <w:pStyle w:val="a9"/>
      <w:jc w:val="center"/>
    </w:pPr>
  </w:p>
  <w:p w:rsidR="00D50015" w:rsidRPr="00BC3DBE" w:rsidRDefault="00D50015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5F" w:rsidRDefault="00F3115F" w:rsidP="00080E7F">
      <w:pPr>
        <w:spacing w:line="240" w:lineRule="auto"/>
      </w:pPr>
      <w:r>
        <w:separator/>
      </w:r>
    </w:p>
  </w:footnote>
  <w:footnote w:type="continuationSeparator" w:id="0">
    <w:p w:rsidR="00F3115F" w:rsidRDefault="00F3115F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C06"/>
    <w:multiLevelType w:val="hybridMultilevel"/>
    <w:tmpl w:val="D4F69A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0CD04B4F"/>
    <w:multiLevelType w:val="hybridMultilevel"/>
    <w:tmpl w:val="965CDDC2"/>
    <w:lvl w:ilvl="0" w:tplc="34CCEE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DC5167"/>
    <w:multiLevelType w:val="hybridMultilevel"/>
    <w:tmpl w:val="3FC84F00"/>
    <w:lvl w:ilvl="0" w:tplc="1522FE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B864E1"/>
    <w:multiLevelType w:val="hybridMultilevel"/>
    <w:tmpl w:val="9E849D9A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0E152A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327852"/>
    <w:multiLevelType w:val="hybridMultilevel"/>
    <w:tmpl w:val="D2D02872"/>
    <w:lvl w:ilvl="0" w:tplc="34CCEE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C122B"/>
    <w:multiLevelType w:val="multilevel"/>
    <w:tmpl w:val="66F434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1D64D5"/>
    <w:multiLevelType w:val="hybridMultilevel"/>
    <w:tmpl w:val="31607790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B286179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683808"/>
    <w:multiLevelType w:val="hybridMultilevel"/>
    <w:tmpl w:val="939085EC"/>
    <w:lvl w:ilvl="0" w:tplc="7D42C77C">
      <w:numFmt w:val="bullet"/>
      <w:lvlText w:val="•"/>
      <w:lvlJc w:val="left"/>
      <w:pPr>
        <w:ind w:left="144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C4D0F20"/>
    <w:multiLevelType w:val="hybridMultilevel"/>
    <w:tmpl w:val="D280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ECB422E"/>
    <w:multiLevelType w:val="hybridMultilevel"/>
    <w:tmpl w:val="42B0B2D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1145A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910B80"/>
    <w:multiLevelType w:val="hybridMultilevel"/>
    <w:tmpl w:val="BF7693F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9"/>
  </w:num>
  <w:num w:numId="5">
    <w:abstractNumId w:val="11"/>
  </w:num>
  <w:num w:numId="6">
    <w:abstractNumId w:val="17"/>
  </w:num>
  <w:num w:numId="7">
    <w:abstractNumId w:val="10"/>
  </w:num>
  <w:num w:numId="8">
    <w:abstractNumId w:val="25"/>
  </w:num>
  <w:num w:numId="9">
    <w:abstractNumId w:val="21"/>
  </w:num>
  <w:num w:numId="10">
    <w:abstractNumId w:val="3"/>
  </w:num>
  <w:num w:numId="11">
    <w:abstractNumId w:val="13"/>
  </w:num>
  <w:num w:numId="12">
    <w:abstractNumId w:val="23"/>
  </w:num>
  <w:num w:numId="13">
    <w:abstractNumId w:val="8"/>
  </w:num>
  <w:num w:numId="14">
    <w:abstractNumId w:val="16"/>
  </w:num>
  <w:num w:numId="15">
    <w:abstractNumId w:val="20"/>
  </w:num>
  <w:num w:numId="16">
    <w:abstractNumId w:val="18"/>
  </w:num>
  <w:num w:numId="17">
    <w:abstractNumId w:val="0"/>
  </w:num>
  <w:num w:numId="18">
    <w:abstractNumId w:val="24"/>
  </w:num>
  <w:num w:numId="19">
    <w:abstractNumId w:val="22"/>
  </w:num>
  <w:num w:numId="20">
    <w:abstractNumId w:val="6"/>
  </w:num>
  <w:num w:numId="21">
    <w:abstractNumId w:val="19"/>
  </w:num>
  <w:num w:numId="22">
    <w:abstractNumId w:val="2"/>
  </w:num>
  <w:num w:numId="23">
    <w:abstractNumId w:val="7"/>
  </w:num>
  <w:num w:numId="24">
    <w:abstractNumId w:val="15"/>
  </w:num>
  <w:num w:numId="25">
    <w:abstractNumId w:val="12"/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01E54"/>
    <w:rsid w:val="00014C64"/>
    <w:rsid w:val="00020067"/>
    <w:rsid w:val="00020C12"/>
    <w:rsid w:val="00024253"/>
    <w:rsid w:val="000248EA"/>
    <w:rsid w:val="00052878"/>
    <w:rsid w:val="00053F7B"/>
    <w:rsid w:val="000544B4"/>
    <w:rsid w:val="00062D6F"/>
    <w:rsid w:val="00080177"/>
    <w:rsid w:val="00080E7F"/>
    <w:rsid w:val="0008159B"/>
    <w:rsid w:val="000966D7"/>
    <w:rsid w:val="000B0E7F"/>
    <w:rsid w:val="000B1F16"/>
    <w:rsid w:val="000B75BE"/>
    <w:rsid w:val="000C54D6"/>
    <w:rsid w:val="000C557B"/>
    <w:rsid w:val="000D5FF2"/>
    <w:rsid w:val="000D70B1"/>
    <w:rsid w:val="000E5140"/>
    <w:rsid w:val="000E5D67"/>
    <w:rsid w:val="000E7B6B"/>
    <w:rsid w:val="00102C65"/>
    <w:rsid w:val="0010716D"/>
    <w:rsid w:val="00134836"/>
    <w:rsid w:val="00145CE6"/>
    <w:rsid w:val="0015491D"/>
    <w:rsid w:val="00157A68"/>
    <w:rsid w:val="001616FC"/>
    <w:rsid w:val="001640A8"/>
    <w:rsid w:val="00180BFF"/>
    <w:rsid w:val="00184765"/>
    <w:rsid w:val="00186F7D"/>
    <w:rsid w:val="001B3154"/>
    <w:rsid w:val="001C0928"/>
    <w:rsid w:val="001C1272"/>
    <w:rsid w:val="001C4D58"/>
    <w:rsid w:val="001D6B6D"/>
    <w:rsid w:val="001E0E78"/>
    <w:rsid w:val="001E48E8"/>
    <w:rsid w:val="001F54E6"/>
    <w:rsid w:val="0020693D"/>
    <w:rsid w:val="002077A0"/>
    <w:rsid w:val="002123C2"/>
    <w:rsid w:val="002150D1"/>
    <w:rsid w:val="00222E4E"/>
    <w:rsid w:val="00231886"/>
    <w:rsid w:val="002343B7"/>
    <w:rsid w:val="00253532"/>
    <w:rsid w:val="00260787"/>
    <w:rsid w:val="00262BAC"/>
    <w:rsid w:val="00265F63"/>
    <w:rsid w:val="002728E0"/>
    <w:rsid w:val="002765A2"/>
    <w:rsid w:val="00284ACC"/>
    <w:rsid w:val="00290311"/>
    <w:rsid w:val="00291B0C"/>
    <w:rsid w:val="002935C0"/>
    <w:rsid w:val="002C6AF5"/>
    <w:rsid w:val="002D47D6"/>
    <w:rsid w:val="002D78A7"/>
    <w:rsid w:val="002F3451"/>
    <w:rsid w:val="003030DD"/>
    <w:rsid w:val="003341C4"/>
    <w:rsid w:val="003426E2"/>
    <w:rsid w:val="00351080"/>
    <w:rsid w:val="00380D03"/>
    <w:rsid w:val="00395327"/>
    <w:rsid w:val="003A41D6"/>
    <w:rsid w:val="003A7089"/>
    <w:rsid w:val="003C05B0"/>
    <w:rsid w:val="003E03E5"/>
    <w:rsid w:val="003E1B52"/>
    <w:rsid w:val="003F003D"/>
    <w:rsid w:val="004054E5"/>
    <w:rsid w:val="0041771E"/>
    <w:rsid w:val="0042616C"/>
    <w:rsid w:val="00427707"/>
    <w:rsid w:val="00461426"/>
    <w:rsid w:val="004644C5"/>
    <w:rsid w:val="004715A0"/>
    <w:rsid w:val="00475C8C"/>
    <w:rsid w:val="00480974"/>
    <w:rsid w:val="004917AB"/>
    <w:rsid w:val="004934C9"/>
    <w:rsid w:val="004A156C"/>
    <w:rsid w:val="004C2C5D"/>
    <w:rsid w:val="004D12F4"/>
    <w:rsid w:val="004E1E81"/>
    <w:rsid w:val="004E3319"/>
    <w:rsid w:val="004F4510"/>
    <w:rsid w:val="004F55B7"/>
    <w:rsid w:val="00505515"/>
    <w:rsid w:val="00516BCA"/>
    <w:rsid w:val="00524942"/>
    <w:rsid w:val="0053282C"/>
    <w:rsid w:val="00541334"/>
    <w:rsid w:val="0055186A"/>
    <w:rsid w:val="00556D8F"/>
    <w:rsid w:val="00570657"/>
    <w:rsid w:val="00575FFC"/>
    <w:rsid w:val="00577AD5"/>
    <w:rsid w:val="00583149"/>
    <w:rsid w:val="005C0DD7"/>
    <w:rsid w:val="005C31E8"/>
    <w:rsid w:val="005D696D"/>
    <w:rsid w:val="00606E3B"/>
    <w:rsid w:val="00611D3A"/>
    <w:rsid w:val="00613CA9"/>
    <w:rsid w:val="00616DEC"/>
    <w:rsid w:val="0064205E"/>
    <w:rsid w:val="00657D91"/>
    <w:rsid w:val="00662932"/>
    <w:rsid w:val="00667EDF"/>
    <w:rsid w:val="00682330"/>
    <w:rsid w:val="006958D1"/>
    <w:rsid w:val="006B2B25"/>
    <w:rsid w:val="006B3D1E"/>
    <w:rsid w:val="006B4E36"/>
    <w:rsid w:val="006B7C7F"/>
    <w:rsid w:val="006D2595"/>
    <w:rsid w:val="006D3E68"/>
    <w:rsid w:val="006D4EAA"/>
    <w:rsid w:val="006E3B7A"/>
    <w:rsid w:val="006F5D08"/>
    <w:rsid w:val="00700C0D"/>
    <w:rsid w:val="00714208"/>
    <w:rsid w:val="0075561E"/>
    <w:rsid w:val="0076443A"/>
    <w:rsid w:val="007777A9"/>
    <w:rsid w:val="00781B87"/>
    <w:rsid w:val="00790CA8"/>
    <w:rsid w:val="007959B9"/>
    <w:rsid w:val="007A1209"/>
    <w:rsid w:val="007C3123"/>
    <w:rsid w:val="007C62A2"/>
    <w:rsid w:val="007D3E38"/>
    <w:rsid w:val="007D7AB6"/>
    <w:rsid w:val="007E3DBA"/>
    <w:rsid w:val="007F08FA"/>
    <w:rsid w:val="007F3DE1"/>
    <w:rsid w:val="007F3FC2"/>
    <w:rsid w:val="007F71E8"/>
    <w:rsid w:val="00807F82"/>
    <w:rsid w:val="008211FF"/>
    <w:rsid w:val="00823E37"/>
    <w:rsid w:val="00832301"/>
    <w:rsid w:val="00835284"/>
    <w:rsid w:val="00854E8B"/>
    <w:rsid w:val="00861AAD"/>
    <w:rsid w:val="00862E86"/>
    <w:rsid w:val="008636A8"/>
    <w:rsid w:val="0088278C"/>
    <w:rsid w:val="0089749C"/>
    <w:rsid w:val="008B0B43"/>
    <w:rsid w:val="008B2891"/>
    <w:rsid w:val="008D6F56"/>
    <w:rsid w:val="008E0DED"/>
    <w:rsid w:val="008F6299"/>
    <w:rsid w:val="00901312"/>
    <w:rsid w:val="00914EAB"/>
    <w:rsid w:val="00925E83"/>
    <w:rsid w:val="0093511D"/>
    <w:rsid w:val="00936635"/>
    <w:rsid w:val="0094752C"/>
    <w:rsid w:val="009555D6"/>
    <w:rsid w:val="00962FF1"/>
    <w:rsid w:val="00965AF3"/>
    <w:rsid w:val="00970093"/>
    <w:rsid w:val="00992061"/>
    <w:rsid w:val="009B4152"/>
    <w:rsid w:val="009C0743"/>
    <w:rsid w:val="009E427E"/>
    <w:rsid w:val="009F09ED"/>
    <w:rsid w:val="00A0004A"/>
    <w:rsid w:val="00A265EA"/>
    <w:rsid w:val="00A335BF"/>
    <w:rsid w:val="00A37766"/>
    <w:rsid w:val="00A63B68"/>
    <w:rsid w:val="00A84D84"/>
    <w:rsid w:val="00A90A5C"/>
    <w:rsid w:val="00AA613A"/>
    <w:rsid w:val="00AB1A1D"/>
    <w:rsid w:val="00AB2857"/>
    <w:rsid w:val="00AD5F14"/>
    <w:rsid w:val="00AE3728"/>
    <w:rsid w:val="00AE7BE7"/>
    <w:rsid w:val="00B04C10"/>
    <w:rsid w:val="00B26791"/>
    <w:rsid w:val="00B26E7F"/>
    <w:rsid w:val="00B40C09"/>
    <w:rsid w:val="00B43A70"/>
    <w:rsid w:val="00B43FA2"/>
    <w:rsid w:val="00B466AA"/>
    <w:rsid w:val="00B5428D"/>
    <w:rsid w:val="00B614D4"/>
    <w:rsid w:val="00B626D7"/>
    <w:rsid w:val="00B67C47"/>
    <w:rsid w:val="00B75077"/>
    <w:rsid w:val="00B77A62"/>
    <w:rsid w:val="00BA5A9D"/>
    <w:rsid w:val="00BB1842"/>
    <w:rsid w:val="00BC3DBE"/>
    <w:rsid w:val="00BE42C1"/>
    <w:rsid w:val="00BE628E"/>
    <w:rsid w:val="00BF158B"/>
    <w:rsid w:val="00C06B82"/>
    <w:rsid w:val="00C1664C"/>
    <w:rsid w:val="00C231AA"/>
    <w:rsid w:val="00C319F5"/>
    <w:rsid w:val="00C32422"/>
    <w:rsid w:val="00C41D7A"/>
    <w:rsid w:val="00C51D4A"/>
    <w:rsid w:val="00C52205"/>
    <w:rsid w:val="00C679A5"/>
    <w:rsid w:val="00CB6CFB"/>
    <w:rsid w:val="00CC6515"/>
    <w:rsid w:val="00CD7861"/>
    <w:rsid w:val="00CE6284"/>
    <w:rsid w:val="00CF47E1"/>
    <w:rsid w:val="00D0149D"/>
    <w:rsid w:val="00D04343"/>
    <w:rsid w:val="00D13CC9"/>
    <w:rsid w:val="00D33513"/>
    <w:rsid w:val="00D37F19"/>
    <w:rsid w:val="00D50015"/>
    <w:rsid w:val="00D51E64"/>
    <w:rsid w:val="00D52B8A"/>
    <w:rsid w:val="00D56CC9"/>
    <w:rsid w:val="00D84355"/>
    <w:rsid w:val="00DA18DD"/>
    <w:rsid w:val="00DB121F"/>
    <w:rsid w:val="00DB68BB"/>
    <w:rsid w:val="00DC034A"/>
    <w:rsid w:val="00DD6F43"/>
    <w:rsid w:val="00DE0322"/>
    <w:rsid w:val="00DE7B09"/>
    <w:rsid w:val="00DF0F78"/>
    <w:rsid w:val="00E12674"/>
    <w:rsid w:val="00E13467"/>
    <w:rsid w:val="00E333E1"/>
    <w:rsid w:val="00E40E58"/>
    <w:rsid w:val="00E41AF6"/>
    <w:rsid w:val="00E44E2D"/>
    <w:rsid w:val="00E46014"/>
    <w:rsid w:val="00E46159"/>
    <w:rsid w:val="00E5147B"/>
    <w:rsid w:val="00E62D50"/>
    <w:rsid w:val="00E67741"/>
    <w:rsid w:val="00E80D17"/>
    <w:rsid w:val="00EA00D9"/>
    <w:rsid w:val="00EB6D1A"/>
    <w:rsid w:val="00EC0CA6"/>
    <w:rsid w:val="00EE1F53"/>
    <w:rsid w:val="00EF432C"/>
    <w:rsid w:val="00F05D1A"/>
    <w:rsid w:val="00F110FE"/>
    <w:rsid w:val="00F258F0"/>
    <w:rsid w:val="00F3115F"/>
    <w:rsid w:val="00F35AEC"/>
    <w:rsid w:val="00F5001E"/>
    <w:rsid w:val="00F52316"/>
    <w:rsid w:val="00F76E8E"/>
    <w:rsid w:val="00F83120"/>
    <w:rsid w:val="00F90DED"/>
    <w:rsid w:val="00F974FE"/>
    <w:rsid w:val="00FA3698"/>
    <w:rsid w:val="00FB2C3B"/>
    <w:rsid w:val="00FC736F"/>
    <w:rsid w:val="00FC79B3"/>
    <w:rsid w:val="00FE3CD4"/>
    <w:rsid w:val="00FF0BD2"/>
    <w:rsid w:val="00FF4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E13467"/>
    <w:rPr>
      <w:rFonts w:asciiTheme="majorHAnsi" w:eastAsiaTheme="majorEastAsia" w:hAnsiTheme="majorHAnsi" w:cstheme="majorBidi"/>
      <w:color w:val="1F4D78" w:themeColor="accent1" w:themeShade="7F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3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E13467"/>
    <w:rPr>
      <w:rFonts w:asciiTheme="majorHAnsi" w:eastAsiaTheme="majorEastAsia" w:hAnsiTheme="majorHAnsi" w:cstheme="majorBidi"/>
      <w:color w:val="1F4D78" w:themeColor="accent1" w:themeShade="7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8876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88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43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CF46B-08FE-407F-99FD-2A17ED1E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15</Pages>
  <Words>2171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Bondarev</dc:creator>
  <cp:lastModifiedBy>Загута</cp:lastModifiedBy>
  <cp:revision>108</cp:revision>
  <dcterms:created xsi:type="dcterms:W3CDTF">2019-01-16T18:36:00Z</dcterms:created>
  <dcterms:modified xsi:type="dcterms:W3CDTF">2019-01-17T14:54:00Z</dcterms:modified>
</cp:coreProperties>
</file>